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2B" w:rsidRDefault="00330A4A" w:rsidP="00330A4A">
      <w:pPr>
        <w:jc w:val="center"/>
        <w:rPr>
          <w:b/>
          <w:color w:val="00B050"/>
          <w:sz w:val="26"/>
          <w:szCs w:val="26"/>
        </w:rPr>
      </w:pPr>
      <w:r>
        <w:rPr>
          <w:b/>
          <w:color w:val="00B050"/>
          <w:sz w:val="26"/>
          <w:szCs w:val="26"/>
        </w:rPr>
        <w:t>Natural Products: synthesis, i</w:t>
      </w:r>
      <w:r w:rsidR="00DA3B4F" w:rsidRPr="00330A4A">
        <w:rPr>
          <w:b/>
          <w:color w:val="00B050"/>
          <w:sz w:val="26"/>
          <w:szCs w:val="26"/>
        </w:rPr>
        <w:t>dentification</w:t>
      </w:r>
      <w:r w:rsidR="0010392B" w:rsidRPr="00330A4A">
        <w:rPr>
          <w:b/>
          <w:color w:val="00B050"/>
          <w:sz w:val="26"/>
          <w:szCs w:val="26"/>
        </w:rPr>
        <w:t xml:space="preserve"> and evaluation of the biological activity</w:t>
      </w:r>
    </w:p>
    <w:p w:rsidR="00BA77C3" w:rsidRPr="00330A4A" w:rsidRDefault="00BA77C3" w:rsidP="00330A4A">
      <w:pPr>
        <w:jc w:val="center"/>
        <w:rPr>
          <w:b/>
          <w:color w:val="00B050"/>
          <w:sz w:val="26"/>
          <w:szCs w:val="26"/>
        </w:rPr>
      </w:pPr>
      <w:r>
        <w:rPr>
          <w:b/>
          <w:color w:val="00B050"/>
          <w:sz w:val="26"/>
          <w:szCs w:val="26"/>
        </w:rPr>
        <w:t>Biosensor technologies for agro-food detection</w:t>
      </w:r>
      <w:bookmarkStart w:id="0" w:name="_GoBack"/>
      <w:bookmarkEnd w:id="0"/>
    </w:p>
    <w:p w:rsidR="0010392B" w:rsidRPr="00330A4A" w:rsidRDefault="005259E6" w:rsidP="005325BB">
      <w:pPr>
        <w:spacing w:after="120"/>
        <w:jc w:val="both"/>
        <w:rPr>
          <w:b/>
          <w:i/>
        </w:rPr>
      </w:pPr>
      <w:r w:rsidRPr="00330A4A">
        <w:rPr>
          <w:b/>
          <w:i/>
        </w:rPr>
        <w:t>Coffee natural products:</w:t>
      </w:r>
      <w:r w:rsidR="0010392B" w:rsidRPr="00330A4A">
        <w:rPr>
          <w:b/>
          <w:i/>
        </w:rPr>
        <w:t xml:space="preserve"> chlorogenic acids, </w:t>
      </w:r>
      <w:r w:rsidR="0096080B" w:rsidRPr="00330A4A">
        <w:rPr>
          <w:b/>
          <w:i/>
        </w:rPr>
        <w:t>hydroxy</w:t>
      </w:r>
      <w:r w:rsidR="0010392B" w:rsidRPr="00330A4A">
        <w:rPr>
          <w:b/>
          <w:i/>
        </w:rPr>
        <w:t>cinnamoyl amides and diterpenes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404"/>
      </w:tblGrid>
      <w:tr w:rsidR="0010392B" w:rsidRPr="00E43ADF" w:rsidTr="00E43ADF">
        <w:tc>
          <w:tcPr>
            <w:tcW w:w="4956" w:type="dxa"/>
          </w:tcPr>
          <w:p w:rsidR="0010392B" w:rsidRPr="00E43ADF" w:rsidRDefault="0010392B" w:rsidP="0010392B">
            <w:pPr>
              <w:jc w:val="center"/>
              <w:rPr>
                <w:rFonts w:cstheme="minorHAnsi"/>
              </w:rPr>
            </w:pPr>
            <w:r w:rsidRPr="00E43ADF">
              <w:rPr>
                <w:rFonts w:cstheme="minorHAnsi"/>
                <w:noProof/>
                <w:lang w:val="it-IT" w:eastAsia="it-IT"/>
              </w:rPr>
              <w:drawing>
                <wp:inline distT="0" distB="0" distL="0" distR="0" wp14:anchorId="7C47B755" wp14:editId="66512619">
                  <wp:extent cx="1917700" cy="941013"/>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ido-clorogenico.png"/>
                          <pic:cNvPicPr/>
                        </pic:nvPicPr>
                        <pic:blipFill rotWithShape="1">
                          <a:blip r:embed="rId8" cstate="print">
                            <a:extLst>
                              <a:ext uri="{28A0092B-C50C-407E-A947-70E740481C1C}">
                                <a14:useLocalDpi xmlns:a14="http://schemas.microsoft.com/office/drawing/2010/main" val="0"/>
                              </a:ext>
                            </a:extLst>
                          </a:blip>
                          <a:srcRect l="16196" t="29482" r="20981" b="29420"/>
                          <a:stretch/>
                        </pic:blipFill>
                        <pic:spPr bwMode="auto">
                          <a:xfrm>
                            <a:off x="0" y="0"/>
                            <a:ext cx="2019664" cy="991047"/>
                          </a:xfrm>
                          <a:prstGeom prst="rect">
                            <a:avLst/>
                          </a:prstGeom>
                          <a:ln>
                            <a:noFill/>
                          </a:ln>
                          <a:extLst>
                            <a:ext uri="{53640926-AAD7-44D8-BBD7-CCE9431645EC}">
                              <a14:shadowObscured xmlns:a14="http://schemas.microsoft.com/office/drawing/2010/main"/>
                            </a:ext>
                          </a:extLst>
                        </pic:spPr>
                      </pic:pic>
                    </a:graphicData>
                  </a:graphic>
                </wp:inline>
              </w:drawing>
            </w:r>
          </w:p>
        </w:tc>
        <w:tc>
          <w:tcPr>
            <w:tcW w:w="4404" w:type="dxa"/>
          </w:tcPr>
          <w:p w:rsidR="0010392B" w:rsidRPr="00E43ADF" w:rsidRDefault="0010392B" w:rsidP="0010392B">
            <w:pPr>
              <w:jc w:val="center"/>
              <w:rPr>
                <w:rFonts w:cstheme="minorHAnsi"/>
              </w:rPr>
            </w:pPr>
            <w:r w:rsidRPr="00E43ADF">
              <w:rPr>
                <w:rFonts w:cstheme="minorHAnsi"/>
                <w:noProof/>
                <w:lang w:val="it-IT" w:eastAsia="it-IT"/>
              </w:rPr>
              <w:drawing>
                <wp:inline distT="0" distB="0" distL="0" distR="0">
                  <wp:extent cx="1822450" cy="1033493"/>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OMe-cafestolo.png"/>
                          <pic:cNvPicPr/>
                        </pic:nvPicPr>
                        <pic:blipFill rotWithShape="1">
                          <a:blip r:embed="rId9" cstate="print">
                            <a:extLst>
                              <a:ext uri="{28A0092B-C50C-407E-A947-70E740481C1C}">
                                <a14:useLocalDpi xmlns:a14="http://schemas.microsoft.com/office/drawing/2010/main" val="0"/>
                              </a:ext>
                            </a:extLst>
                          </a:blip>
                          <a:srcRect l="21472" t="29466" r="24181" b="29442"/>
                          <a:stretch/>
                        </pic:blipFill>
                        <pic:spPr bwMode="auto">
                          <a:xfrm>
                            <a:off x="0" y="0"/>
                            <a:ext cx="1892350" cy="1073132"/>
                          </a:xfrm>
                          <a:prstGeom prst="rect">
                            <a:avLst/>
                          </a:prstGeom>
                          <a:ln>
                            <a:noFill/>
                          </a:ln>
                          <a:extLst>
                            <a:ext uri="{53640926-AAD7-44D8-BBD7-CCE9431645EC}">
                              <a14:shadowObscured xmlns:a14="http://schemas.microsoft.com/office/drawing/2010/main"/>
                            </a:ext>
                          </a:extLst>
                        </pic:spPr>
                      </pic:pic>
                    </a:graphicData>
                  </a:graphic>
                </wp:inline>
              </w:drawing>
            </w:r>
          </w:p>
        </w:tc>
      </w:tr>
      <w:tr w:rsidR="005325BB" w:rsidRPr="00E43ADF" w:rsidTr="00E43ADF">
        <w:tc>
          <w:tcPr>
            <w:tcW w:w="4956" w:type="dxa"/>
          </w:tcPr>
          <w:p w:rsidR="005325BB" w:rsidRPr="005325BB" w:rsidRDefault="005325BB" w:rsidP="0010392B">
            <w:pPr>
              <w:jc w:val="center"/>
              <w:rPr>
                <w:rFonts w:cstheme="minorHAnsi"/>
                <w:noProof/>
                <w:sz w:val="18"/>
                <w:szCs w:val="18"/>
                <w:lang w:val="it-IT" w:eastAsia="it-IT"/>
              </w:rPr>
            </w:pPr>
            <w:r w:rsidRPr="005325BB">
              <w:rPr>
                <w:rFonts w:cstheme="minorHAnsi"/>
                <w:noProof/>
                <w:sz w:val="18"/>
                <w:szCs w:val="18"/>
                <w:lang w:val="it-IT" w:eastAsia="it-IT"/>
              </w:rPr>
              <w:t>Chlorogenic acid</w:t>
            </w:r>
          </w:p>
        </w:tc>
        <w:tc>
          <w:tcPr>
            <w:tcW w:w="4404" w:type="dxa"/>
          </w:tcPr>
          <w:p w:rsidR="005325BB" w:rsidRPr="005325BB" w:rsidRDefault="005325BB" w:rsidP="0010392B">
            <w:pPr>
              <w:jc w:val="center"/>
              <w:rPr>
                <w:rFonts w:cstheme="minorHAnsi"/>
                <w:noProof/>
                <w:sz w:val="18"/>
                <w:szCs w:val="18"/>
                <w:lang w:val="it-IT" w:eastAsia="it-IT"/>
              </w:rPr>
            </w:pPr>
            <w:r w:rsidRPr="005325BB">
              <w:rPr>
                <w:rFonts w:cstheme="minorHAnsi"/>
                <w:noProof/>
                <w:sz w:val="18"/>
                <w:szCs w:val="18"/>
                <w:lang w:val="it-IT" w:eastAsia="it-IT"/>
              </w:rPr>
              <w:t>16-</w:t>
            </w:r>
            <w:r w:rsidRPr="009E6DE0">
              <w:rPr>
                <w:rFonts w:cstheme="minorHAnsi"/>
                <w:i/>
                <w:noProof/>
                <w:sz w:val="18"/>
                <w:szCs w:val="18"/>
                <w:lang w:val="it-IT" w:eastAsia="it-IT"/>
              </w:rPr>
              <w:t>O</w:t>
            </w:r>
            <w:r w:rsidRPr="005325BB">
              <w:rPr>
                <w:rFonts w:cstheme="minorHAnsi"/>
                <w:noProof/>
                <w:sz w:val="18"/>
                <w:szCs w:val="18"/>
                <w:lang w:val="it-IT" w:eastAsia="it-IT"/>
              </w:rPr>
              <w:t>-methylcafestol</w:t>
            </w:r>
          </w:p>
        </w:tc>
      </w:tr>
    </w:tbl>
    <w:p w:rsidR="005325BB" w:rsidRDefault="005325BB" w:rsidP="002C063F">
      <w:pPr>
        <w:autoSpaceDE w:val="0"/>
        <w:autoSpaceDN w:val="0"/>
        <w:adjustRightInd w:val="0"/>
        <w:spacing w:after="0" w:line="240" w:lineRule="auto"/>
        <w:jc w:val="both"/>
        <w:rPr>
          <w:rFonts w:cstheme="minorHAnsi"/>
          <w:lang w:val="it-IT"/>
        </w:rPr>
      </w:pPr>
    </w:p>
    <w:p w:rsidR="00E43ADF" w:rsidRDefault="00E43ADF" w:rsidP="002C063F">
      <w:pPr>
        <w:autoSpaceDE w:val="0"/>
        <w:autoSpaceDN w:val="0"/>
        <w:adjustRightInd w:val="0"/>
        <w:spacing w:after="0" w:line="240" w:lineRule="auto"/>
        <w:jc w:val="both"/>
        <w:rPr>
          <w:rFonts w:cstheme="minorHAnsi"/>
          <w:lang w:val="it-IT"/>
        </w:rPr>
      </w:pPr>
      <w:r w:rsidRPr="00E43ADF">
        <w:rPr>
          <w:rFonts w:cstheme="minorHAnsi"/>
          <w:lang w:val="it-IT"/>
        </w:rPr>
        <w:t xml:space="preserve">The coffee plant belongs to the Rubiaceae family, genus </w:t>
      </w:r>
      <w:r w:rsidRPr="000B6D5F">
        <w:rPr>
          <w:rFonts w:cstheme="minorHAnsi"/>
          <w:i/>
          <w:lang w:val="it-IT"/>
        </w:rPr>
        <w:t>Coffea</w:t>
      </w:r>
      <w:r w:rsidRPr="00E43ADF">
        <w:rPr>
          <w:rFonts w:cstheme="minorHAnsi"/>
          <w:lang w:val="it-IT"/>
        </w:rPr>
        <w:t xml:space="preserve"> which counts more than 100 d</w:t>
      </w:r>
      <w:r w:rsidR="00DC55EF">
        <w:rPr>
          <w:rFonts w:cstheme="minorHAnsi"/>
          <w:lang w:val="it-IT"/>
        </w:rPr>
        <w:t>i</w:t>
      </w:r>
      <w:r w:rsidRPr="00E43ADF">
        <w:rPr>
          <w:rFonts w:cstheme="minorHAnsi"/>
          <w:lang w:val="it-IT"/>
        </w:rPr>
        <w:t xml:space="preserve">fferent species, but the two commercially exploited species are </w:t>
      </w:r>
      <w:r w:rsidRPr="00E43ADF">
        <w:rPr>
          <w:rFonts w:cstheme="minorHAnsi"/>
          <w:i/>
          <w:lang w:val="it-IT"/>
        </w:rPr>
        <w:t>Coffea arabica</w:t>
      </w:r>
      <w:r w:rsidRPr="00E43ADF">
        <w:rPr>
          <w:rFonts w:cstheme="minorHAnsi"/>
          <w:lang w:val="it-IT"/>
        </w:rPr>
        <w:t xml:space="preserve">, simply known as Arabica, and </w:t>
      </w:r>
      <w:r w:rsidRPr="00E43ADF">
        <w:rPr>
          <w:rFonts w:cstheme="minorHAnsi"/>
          <w:i/>
          <w:lang w:val="it-IT"/>
        </w:rPr>
        <w:t>Coffea canephora</w:t>
      </w:r>
      <w:r w:rsidRPr="00E43ADF">
        <w:rPr>
          <w:rFonts w:cstheme="minorHAnsi"/>
          <w:lang w:val="it-IT"/>
        </w:rPr>
        <w:t>, known as Robusta.</w:t>
      </w:r>
    </w:p>
    <w:p w:rsidR="00CD3E37" w:rsidRPr="00E43ADF" w:rsidRDefault="00CD3E37" w:rsidP="002C063F">
      <w:pPr>
        <w:autoSpaceDE w:val="0"/>
        <w:autoSpaceDN w:val="0"/>
        <w:adjustRightInd w:val="0"/>
        <w:spacing w:after="0" w:line="240" w:lineRule="auto"/>
        <w:jc w:val="both"/>
        <w:rPr>
          <w:rFonts w:cstheme="minorHAnsi"/>
          <w:lang w:val="it-IT"/>
        </w:rPr>
      </w:pPr>
    </w:p>
    <w:p w:rsidR="00E43ADF" w:rsidRDefault="00E43ADF" w:rsidP="005325BB">
      <w:pPr>
        <w:autoSpaceDE w:val="0"/>
        <w:autoSpaceDN w:val="0"/>
        <w:adjustRightInd w:val="0"/>
        <w:spacing w:after="120" w:line="240" w:lineRule="auto"/>
        <w:jc w:val="both"/>
      </w:pPr>
      <w:r w:rsidRPr="00CD3E37">
        <w:rPr>
          <w:rFonts w:cstheme="minorHAnsi"/>
          <w:b/>
          <w:color w:val="FF0000"/>
          <w:lang w:val="it-IT"/>
        </w:rPr>
        <w:t>Chlorogenic acids</w:t>
      </w:r>
      <w:r w:rsidRPr="002C063F">
        <w:rPr>
          <w:rFonts w:cstheme="minorHAnsi"/>
          <w:color w:val="FF0000"/>
          <w:lang w:val="it-IT"/>
        </w:rPr>
        <w:t xml:space="preserve"> </w:t>
      </w:r>
      <w:r>
        <w:rPr>
          <w:rFonts w:cstheme="minorHAnsi"/>
          <w:lang w:val="it-IT"/>
        </w:rPr>
        <w:t xml:space="preserve">(CGAs) </w:t>
      </w:r>
      <w:r>
        <w:t xml:space="preserve">are esters of (-)-quinic acid with different </w:t>
      </w:r>
      <w:r>
        <w:rPr>
          <w:i/>
          <w:iCs/>
        </w:rPr>
        <w:t>trans</w:t>
      </w:r>
      <w:r>
        <w:t xml:space="preserve">-cinnamic acids (such as caffeic, ferulic and </w:t>
      </w:r>
      <w:r>
        <w:rPr>
          <w:i/>
          <w:iCs/>
        </w:rPr>
        <w:t>p</w:t>
      </w:r>
      <w:r>
        <w:t>-coumaric acid) and are secondary metabolites belonging to the family of polyphenols which are involved in the defense mechanisms of plants against external agents. CGAs are well known for their antioxidant activities providing positive health effects and, although their concentrations may vary from one source to another, green coffee beans are particularly rich of CGAs, especially of caffeoylquinic acids (CQAs).</w:t>
      </w:r>
      <w:r w:rsidRPr="00E43ADF">
        <w:t xml:space="preserve"> </w:t>
      </w:r>
      <w:r>
        <w:t xml:space="preserve">Their identification </w:t>
      </w:r>
      <w:r w:rsidR="00CD3E37">
        <w:t>is</w:t>
      </w:r>
      <w:r>
        <w:t xml:space="preserve"> made by means of HPLC/MS analyses but although the HPLC/MS is generally accepted and it is considered a reliable technique, </w:t>
      </w:r>
      <w:r w:rsidR="00CD3E37">
        <w:t xml:space="preserve">the availability of authentic standards could help in </w:t>
      </w:r>
      <w:r>
        <w:t xml:space="preserve">CGAs identification and quantification, without the need of a MS detector but </w:t>
      </w:r>
      <w:r w:rsidR="00CD3E37">
        <w:t xml:space="preserve">simply </w:t>
      </w:r>
      <w:r>
        <w:t>using an UV detector</w:t>
      </w:r>
      <w:r w:rsidR="00CD3E37">
        <w:t>.</w:t>
      </w:r>
      <w:r>
        <w:t xml:space="preserve"> This research group is working on the synthesis of </w:t>
      </w:r>
      <w:r w:rsidR="00CD3E37">
        <w:t xml:space="preserve">standards of </w:t>
      </w:r>
      <w:r>
        <w:t>chlorogenic acids</w:t>
      </w:r>
      <w:r w:rsidR="00CD3E37">
        <w:t xml:space="preserve"> and their derivatives</w:t>
      </w:r>
      <w:r>
        <w:t xml:space="preserve"> which are not commercially available</w:t>
      </w:r>
      <w:r w:rsidR="00330A4A">
        <w:t xml:space="preserve"> as well as on their biological activity</w:t>
      </w:r>
      <w:r w:rsidR="00CD3E37">
        <w:t xml:space="preserve">. </w:t>
      </w:r>
      <w:r w:rsidR="00886B81">
        <w:t>Part of the research activity of the group in this field is</w:t>
      </w:r>
      <w:r w:rsidR="00CD3E37">
        <w:t xml:space="preserve"> reported in the following publications of this research group:</w:t>
      </w:r>
    </w:p>
    <w:p w:rsidR="00330A4A" w:rsidRPr="005325BB" w:rsidRDefault="00330A4A" w:rsidP="00330A4A">
      <w:pPr>
        <w:pStyle w:val="Paragrafoelenco"/>
        <w:numPr>
          <w:ilvl w:val="0"/>
          <w:numId w:val="1"/>
        </w:numPr>
        <w:autoSpaceDE w:val="0"/>
        <w:autoSpaceDN w:val="0"/>
        <w:adjustRightInd w:val="0"/>
        <w:spacing w:after="0" w:line="240" w:lineRule="auto"/>
        <w:jc w:val="both"/>
        <w:rPr>
          <w:rFonts w:cstheme="minorHAnsi"/>
          <w:sz w:val="18"/>
          <w:szCs w:val="18"/>
        </w:rPr>
      </w:pPr>
      <w:r w:rsidRPr="005325BB">
        <w:rPr>
          <w:rFonts w:cstheme="minorHAnsi"/>
          <w:bCs/>
          <w:color w:val="333333"/>
          <w:sz w:val="18"/>
          <w:szCs w:val="18"/>
        </w:rPr>
        <w:t>V. Sinisi, K. Boronova, S. Colomban, L.</w:t>
      </w:r>
      <w:r w:rsidR="009E6DE0">
        <w:rPr>
          <w:rFonts w:cstheme="minorHAnsi"/>
          <w:bCs/>
          <w:color w:val="333333"/>
          <w:sz w:val="18"/>
          <w:szCs w:val="18"/>
        </w:rPr>
        <w:t xml:space="preserve"> Navarini, F. Berti, C. Forzato</w:t>
      </w:r>
      <w:r w:rsidRPr="005325BB">
        <w:rPr>
          <w:rFonts w:cstheme="minorHAnsi"/>
          <w:bCs/>
          <w:color w:val="333333"/>
          <w:sz w:val="18"/>
          <w:szCs w:val="18"/>
        </w:rPr>
        <w:t xml:space="preserve"> “Synthesis of Mono-, Di-, and Tri-3,4-dimethoxycinnamoyl-1,5-</w:t>
      </w:r>
      <w:r w:rsidR="009E6DE0" w:rsidRPr="009E6DE0">
        <w:rPr>
          <w:rFonts w:ascii="Symbol" w:hAnsi="Symbol" w:cstheme="minorHAnsi"/>
          <w:bCs/>
          <w:color w:val="333333"/>
          <w:sz w:val="18"/>
          <w:szCs w:val="18"/>
        </w:rPr>
        <w:t></w:t>
      </w:r>
      <w:r w:rsidR="009E6DE0">
        <w:rPr>
          <w:rFonts w:cstheme="minorHAnsi"/>
          <w:bCs/>
          <w:color w:val="333333"/>
          <w:sz w:val="18"/>
          <w:szCs w:val="18"/>
        </w:rPr>
        <w:t>-quinides”</w:t>
      </w:r>
      <w:r w:rsidRPr="005325BB">
        <w:rPr>
          <w:rFonts w:cstheme="minorHAnsi"/>
          <w:bCs/>
          <w:color w:val="333333"/>
          <w:sz w:val="18"/>
          <w:szCs w:val="18"/>
        </w:rPr>
        <w:t xml:space="preserve"> </w:t>
      </w:r>
      <w:r w:rsidRPr="005325BB">
        <w:rPr>
          <w:rFonts w:cstheme="minorHAnsi"/>
          <w:bCs/>
          <w:i/>
          <w:color w:val="333333"/>
          <w:sz w:val="18"/>
          <w:szCs w:val="18"/>
        </w:rPr>
        <w:t>Eur. J. Org. Chem</w:t>
      </w:r>
      <w:r w:rsidRPr="005325BB">
        <w:rPr>
          <w:rFonts w:cstheme="minorHAnsi"/>
          <w:bCs/>
          <w:color w:val="333333"/>
          <w:sz w:val="18"/>
          <w:szCs w:val="18"/>
        </w:rPr>
        <w:t xml:space="preserve">. </w:t>
      </w:r>
      <w:r w:rsidRPr="005325BB">
        <w:rPr>
          <w:rFonts w:cstheme="minorHAnsi"/>
          <w:b/>
          <w:bCs/>
          <w:color w:val="333333"/>
          <w:sz w:val="18"/>
          <w:szCs w:val="18"/>
        </w:rPr>
        <w:t>2014</w:t>
      </w:r>
      <w:r w:rsidRPr="005325BB">
        <w:rPr>
          <w:rFonts w:cstheme="minorHAnsi"/>
          <w:bCs/>
          <w:color w:val="333333"/>
          <w:sz w:val="18"/>
          <w:szCs w:val="18"/>
        </w:rPr>
        <w:t>, 1321-1326.</w:t>
      </w:r>
    </w:p>
    <w:p w:rsidR="00330A4A" w:rsidRPr="005325BB" w:rsidRDefault="00330A4A" w:rsidP="00330A4A">
      <w:pPr>
        <w:pStyle w:val="Paragrafoelenco"/>
        <w:numPr>
          <w:ilvl w:val="0"/>
          <w:numId w:val="1"/>
        </w:numPr>
        <w:autoSpaceDE w:val="0"/>
        <w:autoSpaceDN w:val="0"/>
        <w:adjustRightInd w:val="0"/>
        <w:spacing w:after="0" w:line="240" w:lineRule="auto"/>
        <w:jc w:val="both"/>
        <w:rPr>
          <w:rFonts w:cstheme="minorHAnsi"/>
          <w:sz w:val="18"/>
          <w:szCs w:val="18"/>
        </w:rPr>
      </w:pPr>
      <w:r w:rsidRPr="005325BB">
        <w:rPr>
          <w:rFonts w:cstheme="minorHAnsi"/>
          <w:bCs/>
          <w:color w:val="333333"/>
          <w:sz w:val="18"/>
          <w:szCs w:val="18"/>
        </w:rPr>
        <w:t>V. Sinisi, C. Forzato, N.</w:t>
      </w:r>
      <w:r w:rsidR="009E6DE0">
        <w:rPr>
          <w:rFonts w:cstheme="minorHAnsi"/>
          <w:bCs/>
          <w:color w:val="333333"/>
          <w:sz w:val="18"/>
          <w:szCs w:val="18"/>
        </w:rPr>
        <w:t xml:space="preserve"> Cefarin, L. Navarini, F. Berti</w:t>
      </w:r>
      <w:r w:rsidRPr="005325BB">
        <w:rPr>
          <w:rFonts w:cstheme="minorHAnsi"/>
          <w:bCs/>
          <w:color w:val="333333"/>
          <w:sz w:val="18"/>
          <w:szCs w:val="18"/>
        </w:rPr>
        <w:t xml:space="preserve"> “ Interaction of chlorogenic acids and quinides from c</w:t>
      </w:r>
      <w:r w:rsidR="009E6DE0">
        <w:rPr>
          <w:rFonts w:cstheme="minorHAnsi"/>
          <w:bCs/>
          <w:color w:val="333333"/>
          <w:sz w:val="18"/>
          <w:szCs w:val="18"/>
        </w:rPr>
        <w:t>offee with human serum albumin”</w:t>
      </w:r>
      <w:r w:rsidRPr="005325BB">
        <w:rPr>
          <w:rFonts w:cstheme="minorHAnsi"/>
          <w:bCs/>
          <w:color w:val="333333"/>
          <w:sz w:val="18"/>
          <w:szCs w:val="18"/>
        </w:rPr>
        <w:t xml:space="preserve"> </w:t>
      </w:r>
      <w:r w:rsidRPr="005325BB">
        <w:rPr>
          <w:rFonts w:cstheme="minorHAnsi"/>
          <w:bCs/>
          <w:i/>
          <w:color w:val="333333"/>
          <w:sz w:val="18"/>
          <w:szCs w:val="18"/>
        </w:rPr>
        <w:t>Food Chemistry</w:t>
      </w:r>
      <w:r w:rsidRPr="005325BB">
        <w:rPr>
          <w:rFonts w:cstheme="minorHAnsi"/>
          <w:bCs/>
          <w:color w:val="333333"/>
          <w:sz w:val="18"/>
          <w:szCs w:val="18"/>
        </w:rPr>
        <w:t xml:space="preserve"> </w:t>
      </w:r>
      <w:r w:rsidRPr="005325BB">
        <w:rPr>
          <w:rFonts w:cstheme="minorHAnsi"/>
          <w:b/>
          <w:bCs/>
          <w:color w:val="333333"/>
          <w:sz w:val="18"/>
          <w:szCs w:val="18"/>
        </w:rPr>
        <w:t>2015</w:t>
      </w:r>
      <w:r w:rsidRPr="005325BB">
        <w:rPr>
          <w:rFonts w:cstheme="minorHAnsi"/>
          <w:bCs/>
          <w:color w:val="333333"/>
          <w:sz w:val="18"/>
          <w:szCs w:val="18"/>
        </w:rPr>
        <w:t xml:space="preserve">, </w:t>
      </w:r>
      <w:r w:rsidRPr="009E6DE0">
        <w:rPr>
          <w:rFonts w:cstheme="minorHAnsi"/>
          <w:bCs/>
          <w:i/>
          <w:color w:val="333333"/>
          <w:sz w:val="18"/>
          <w:szCs w:val="18"/>
        </w:rPr>
        <w:t>168</w:t>
      </w:r>
      <w:r w:rsidRPr="005325BB">
        <w:rPr>
          <w:rFonts w:cstheme="minorHAnsi"/>
          <w:bCs/>
          <w:color w:val="333333"/>
          <w:sz w:val="18"/>
          <w:szCs w:val="18"/>
        </w:rPr>
        <w:t>, 332-340.</w:t>
      </w:r>
    </w:p>
    <w:p w:rsidR="00CD3E37" w:rsidRPr="005325BB" w:rsidRDefault="00CD3E37" w:rsidP="00CD3E37">
      <w:pPr>
        <w:pStyle w:val="Paragrafoelenco"/>
        <w:numPr>
          <w:ilvl w:val="0"/>
          <w:numId w:val="1"/>
        </w:numPr>
        <w:autoSpaceDE w:val="0"/>
        <w:autoSpaceDN w:val="0"/>
        <w:adjustRightInd w:val="0"/>
        <w:spacing w:after="0" w:line="240" w:lineRule="auto"/>
        <w:jc w:val="both"/>
        <w:rPr>
          <w:rFonts w:cstheme="minorHAnsi"/>
          <w:sz w:val="18"/>
          <w:szCs w:val="18"/>
        </w:rPr>
      </w:pPr>
      <w:r w:rsidRPr="005325BB">
        <w:rPr>
          <w:rFonts w:cstheme="minorHAnsi"/>
          <w:bCs/>
          <w:sz w:val="18"/>
          <w:szCs w:val="18"/>
        </w:rPr>
        <w:t xml:space="preserve">L. Gutierrez Ortiz, F. Berti, L. Navarini, A. Monteiro, M. Resmini, C. Forzato “Synthesis of </w:t>
      </w:r>
      <w:r w:rsidRPr="005325BB">
        <w:rPr>
          <w:rFonts w:cstheme="minorHAnsi"/>
          <w:bCs/>
          <w:i/>
          <w:sz w:val="18"/>
          <w:szCs w:val="18"/>
        </w:rPr>
        <w:t>p</w:t>
      </w:r>
      <w:r w:rsidRPr="005325BB">
        <w:rPr>
          <w:rFonts w:cstheme="minorHAnsi"/>
          <w:bCs/>
          <w:sz w:val="18"/>
          <w:szCs w:val="18"/>
        </w:rPr>
        <w:t xml:space="preserve">-coumaroylquinic acids and analysis of their interconversion” </w:t>
      </w:r>
      <w:r w:rsidRPr="005325BB">
        <w:rPr>
          <w:rFonts w:cstheme="minorHAnsi"/>
          <w:i/>
          <w:sz w:val="18"/>
          <w:szCs w:val="18"/>
        </w:rPr>
        <w:t>Tetrahedron: Asymmetry</w:t>
      </w:r>
      <w:r w:rsidRPr="005325BB">
        <w:rPr>
          <w:rFonts w:cstheme="minorHAnsi"/>
          <w:sz w:val="18"/>
          <w:szCs w:val="18"/>
        </w:rPr>
        <w:t xml:space="preserve"> </w:t>
      </w:r>
      <w:r w:rsidR="009E6DE0" w:rsidRPr="009E6DE0">
        <w:rPr>
          <w:rFonts w:cstheme="minorHAnsi"/>
          <w:b/>
          <w:sz w:val="18"/>
          <w:szCs w:val="18"/>
        </w:rPr>
        <w:t>2017</w:t>
      </w:r>
      <w:r w:rsidR="009E6DE0">
        <w:rPr>
          <w:rFonts w:cstheme="minorHAnsi"/>
          <w:sz w:val="18"/>
          <w:szCs w:val="18"/>
        </w:rPr>
        <w:t xml:space="preserve">, </w:t>
      </w:r>
      <w:r w:rsidRPr="009E6DE0">
        <w:rPr>
          <w:rFonts w:cstheme="minorHAnsi"/>
          <w:sz w:val="18"/>
          <w:szCs w:val="18"/>
        </w:rPr>
        <w:t>28</w:t>
      </w:r>
      <w:r w:rsidR="009E6DE0">
        <w:rPr>
          <w:rFonts w:cstheme="minorHAnsi"/>
          <w:sz w:val="18"/>
          <w:szCs w:val="18"/>
        </w:rPr>
        <w:t>(3), 419-427</w:t>
      </w:r>
      <w:r w:rsidRPr="005325BB">
        <w:rPr>
          <w:rFonts w:cstheme="minorHAnsi"/>
          <w:sz w:val="18"/>
          <w:szCs w:val="18"/>
        </w:rPr>
        <w:t>.</w:t>
      </w:r>
    </w:p>
    <w:p w:rsidR="005325BB" w:rsidRPr="005325BB" w:rsidRDefault="005325BB" w:rsidP="00CD3E37">
      <w:pPr>
        <w:pStyle w:val="Paragrafoelenco"/>
        <w:numPr>
          <w:ilvl w:val="0"/>
          <w:numId w:val="1"/>
        </w:numPr>
        <w:autoSpaceDE w:val="0"/>
        <w:autoSpaceDN w:val="0"/>
        <w:adjustRightInd w:val="0"/>
        <w:spacing w:after="0" w:line="240" w:lineRule="auto"/>
        <w:jc w:val="both"/>
        <w:rPr>
          <w:rFonts w:cstheme="minorHAnsi"/>
          <w:sz w:val="18"/>
          <w:szCs w:val="18"/>
        </w:rPr>
      </w:pPr>
      <w:r w:rsidRPr="005325BB">
        <w:rPr>
          <w:rFonts w:cstheme="minorHAnsi"/>
          <w:sz w:val="18"/>
          <w:szCs w:val="18"/>
        </w:rPr>
        <w:t xml:space="preserve">V. Sinisi, A. Stevaert, F. Berti, C. Forzato, F. Benedetti, L. Navarini, A. Camps, L. Persoons, K. Vermeire “ Chlorogenic compounds from coffee beans exert activity against respiratory viruses” </w:t>
      </w:r>
      <w:r w:rsidRPr="005325BB">
        <w:rPr>
          <w:rFonts w:cstheme="minorHAnsi"/>
          <w:i/>
          <w:sz w:val="18"/>
          <w:szCs w:val="18"/>
        </w:rPr>
        <w:t>Planta Medica</w:t>
      </w:r>
      <w:r w:rsidRPr="005325BB">
        <w:rPr>
          <w:rFonts w:cstheme="minorHAnsi"/>
          <w:sz w:val="18"/>
          <w:szCs w:val="18"/>
        </w:rPr>
        <w:t xml:space="preserve"> </w:t>
      </w:r>
      <w:r w:rsidR="009E6DE0" w:rsidRPr="009E6DE0">
        <w:rPr>
          <w:rFonts w:cstheme="minorHAnsi"/>
          <w:b/>
          <w:sz w:val="18"/>
          <w:szCs w:val="18"/>
        </w:rPr>
        <w:t>2017</w:t>
      </w:r>
      <w:r w:rsidR="009E6DE0">
        <w:rPr>
          <w:rFonts w:cstheme="minorHAnsi"/>
          <w:sz w:val="18"/>
          <w:szCs w:val="18"/>
        </w:rPr>
        <w:t xml:space="preserve">, </w:t>
      </w:r>
      <w:r w:rsidRPr="009E6DE0">
        <w:rPr>
          <w:rFonts w:cstheme="minorHAnsi"/>
          <w:i/>
          <w:sz w:val="18"/>
          <w:szCs w:val="18"/>
        </w:rPr>
        <w:t>83</w:t>
      </w:r>
      <w:r w:rsidR="009E6DE0">
        <w:rPr>
          <w:rFonts w:cstheme="minorHAnsi"/>
          <w:sz w:val="18"/>
          <w:szCs w:val="18"/>
        </w:rPr>
        <w:t>(07), 615-623</w:t>
      </w:r>
      <w:r w:rsidRPr="005325BB">
        <w:rPr>
          <w:rFonts w:cstheme="minorHAnsi"/>
          <w:sz w:val="18"/>
          <w:szCs w:val="18"/>
        </w:rPr>
        <w:t>.</w:t>
      </w:r>
    </w:p>
    <w:p w:rsidR="00CD3E37" w:rsidRPr="005325BB" w:rsidRDefault="00CD3E37" w:rsidP="00CD3E37">
      <w:pPr>
        <w:pStyle w:val="Paragrafoelenco"/>
        <w:numPr>
          <w:ilvl w:val="0"/>
          <w:numId w:val="1"/>
        </w:numPr>
        <w:autoSpaceDE w:val="0"/>
        <w:autoSpaceDN w:val="0"/>
        <w:adjustRightInd w:val="0"/>
        <w:spacing w:after="0" w:line="240" w:lineRule="auto"/>
        <w:jc w:val="both"/>
        <w:rPr>
          <w:rFonts w:cstheme="minorHAnsi"/>
          <w:sz w:val="18"/>
          <w:szCs w:val="18"/>
        </w:rPr>
      </w:pPr>
      <w:r w:rsidRPr="005325BB">
        <w:rPr>
          <w:rStyle w:val="current-selection"/>
          <w:rFonts w:cstheme="minorHAnsi"/>
          <w:sz w:val="18"/>
          <w:szCs w:val="18"/>
        </w:rPr>
        <w:t xml:space="preserve">A. L. Gutierrez Ortiz, F. Berti, W. S. Sanchez, L. Navarini, S. Colomban, P. </w:t>
      </w:r>
      <w:r w:rsidR="009E6DE0">
        <w:rPr>
          <w:rStyle w:val="current-selection"/>
          <w:rFonts w:cstheme="minorHAnsi"/>
          <w:sz w:val="18"/>
          <w:szCs w:val="18"/>
        </w:rPr>
        <w:t>Crisafulli, C. Forzato</w:t>
      </w:r>
      <w:r w:rsidRPr="005325BB">
        <w:rPr>
          <w:rStyle w:val="current-selection"/>
          <w:rFonts w:cstheme="minorHAnsi"/>
          <w:sz w:val="18"/>
          <w:szCs w:val="18"/>
        </w:rPr>
        <w:t xml:space="preserve"> “</w:t>
      </w:r>
      <w:r w:rsidRPr="005325BB">
        <w:rPr>
          <w:rFonts w:cstheme="minorHAnsi"/>
          <w:sz w:val="18"/>
          <w:szCs w:val="18"/>
        </w:rPr>
        <w:t xml:space="preserve">Distribution of </w:t>
      </w:r>
      <w:r w:rsidRPr="005325BB">
        <w:rPr>
          <w:rFonts w:cstheme="minorHAnsi"/>
          <w:i/>
          <w:sz w:val="18"/>
          <w:szCs w:val="18"/>
        </w:rPr>
        <w:t>p</w:t>
      </w:r>
      <w:r w:rsidRPr="005325BB">
        <w:rPr>
          <w:rFonts w:cstheme="minorHAnsi"/>
          <w:sz w:val="18"/>
          <w:szCs w:val="18"/>
        </w:rPr>
        <w:t xml:space="preserve">-coumaroylquinic acids in commercial </w:t>
      </w:r>
      <w:r w:rsidRPr="005325BB">
        <w:rPr>
          <w:rFonts w:cstheme="minorHAnsi"/>
          <w:i/>
          <w:sz w:val="18"/>
          <w:szCs w:val="18"/>
        </w:rPr>
        <w:t>Coffea spp</w:t>
      </w:r>
      <w:r w:rsidRPr="005325BB">
        <w:rPr>
          <w:rFonts w:cstheme="minorHAnsi"/>
          <w:sz w:val="18"/>
          <w:szCs w:val="18"/>
        </w:rPr>
        <w:t xml:space="preserve">. of different geographical origin and in other wild coffee species” </w:t>
      </w:r>
      <w:r w:rsidRPr="005325BB">
        <w:rPr>
          <w:rFonts w:cstheme="minorHAnsi"/>
          <w:i/>
          <w:sz w:val="18"/>
          <w:szCs w:val="18"/>
        </w:rPr>
        <w:t>Food Chemistry</w:t>
      </w:r>
      <w:r w:rsidRPr="005325BB">
        <w:rPr>
          <w:rFonts w:cstheme="minorHAnsi"/>
          <w:sz w:val="18"/>
          <w:szCs w:val="18"/>
        </w:rPr>
        <w:t xml:space="preserve"> </w:t>
      </w:r>
      <w:r w:rsidR="009E6DE0" w:rsidRPr="009E6DE0">
        <w:rPr>
          <w:rFonts w:cstheme="minorHAnsi"/>
          <w:b/>
          <w:sz w:val="18"/>
          <w:szCs w:val="18"/>
        </w:rPr>
        <w:t>2019</w:t>
      </w:r>
      <w:r w:rsidR="009E6DE0">
        <w:rPr>
          <w:rFonts w:cstheme="minorHAnsi"/>
          <w:sz w:val="18"/>
          <w:szCs w:val="18"/>
        </w:rPr>
        <w:t xml:space="preserve">, </w:t>
      </w:r>
      <w:r w:rsidRPr="009E6DE0">
        <w:rPr>
          <w:rFonts w:cstheme="minorHAnsi"/>
          <w:sz w:val="18"/>
          <w:szCs w:val="18"/>
        </w:rPr>
        <w:t>286</w:t>
      </w:r>
      <w:r w:rsidR="009E6DE0">
        <w:rPr>
          <w:rFonts w:cstheme="minorHAnsi"/>
          <w:sz w:val="18"/>
          <w:szCs w:val="18"/>
        </w:rPr>
        <w:t>, 459-466</w:t>
      </w:r>
      <w:r w:rsidRPr="005325BB">
        <w:rPr>
          <w:rFonts w:cstheme="minorHAnsi"/>
          <w:sz w:val="18"/>
          <w:szCs w:val="18"/>
        </w:rPr>
        <w:t>.</w:t>
      </w:r>
    </w:p>
    <w:p w:rsidR="00CD3E37" w:rsidRPr="00CD3E37" w:rsidRDefault="00CD3E37" w:rsidP="00CD3E37">
      <w:pPr>
        <w:pStyle w:val="Paragrafoelenco"/>
        <w:autoSpaceDE w:val="0"/>
        <w:autoSpaceDN w:val="0"/>
        <w:adjustRightInd w:val="0"/>
        <w:spacing w:after="0" w:line="240" w:lineRule="auto"/>
        <w:jc w:val="both"/>
        <w:rPr>
          <w:rFonts w:cstheme="minorHAnsi"/>
          <w:sz w:val="18"/>
          <w:szCs w:val="18"/>
        </w:rPr>
      </w:pPr>
    </w:p>
    <w:p w:rsidR="0096080B" w:rsidRDefault="0096080B" w:rsidP="005325BB">
      <w:pPr>
        <w:autoSpaceDE w:val="0"/>
        <w:autoSpaceDN w:val="0"/>
        <w:adjustRightInd w:val="0"/>
        <w:spacing w:after="120" w:line="240" w:lineRule="auto"/>
        <w:jc w:val="both"/>
        <w:rPr>
          <w:rFonts w:cstheme="minorHAnsi"/>
          <w:lang w:val="en-GB"/>
        </w:rPr>
      </w:pPr>
      <w:r w:rsidRPr="00886B81">
        <w:rPr>
          <w:rFonts w:cstheme="minorHAnsi"/>
          <w:b/>
          <w:color w:val="FF0000"/>
        </w:rPr>
        <w:t>Hydroxycinnamoyl amides</w:t>
      </w:r>
      <w:r w:rsidRPr="0096080B">
        <w:rPr>
          <w:rFonts w:cstheme="minorHAnsi"/>
          <w:color w:val="FF0000"/>
        </w:rPr>
        <w:t xml:space="preserve"> </w:t>
      </w:r>
      <w:r w:rsidRPr="0096080B">
        <w:rPr>
          <w:rFonts w:cstheme="minorHAnsi"/>
          <w:lang w:val="en-GB"/>
        </w:rPr>
        <w:t>are conjugates of hydroxycinnamic acids with the amino acids phenylalanine, tyrosine, tryptophan or aspartic acid, and although their role in the plant is not known, they exhibit biological activity such as anti-neuroinflammatory activi</w:t>
      </w:r>
      <w:r w:rsidR="00886B81">
        <w:rPr>
          <w:rFonts w:cstheme="minorHAnsi"/>
          <w:lang w:val="en-GB"/>
        </w:rPr>
        <w:t xml:space="preserve">ty, hepatoprotective activity, </w:t>
      </w:r>
      <w:r w:rsidRPr="0096080B">
        <w:rPr>
          <w:rFonts w:cstheme="minorHAnsi"/>
          <w:lang w:val="en-GB"/>
        </w:rPr>
        <w:t>HIV-1 integrase inhibitors, and antidiabetic effects. Moreover, from a sensory point of view, hydroxycinnamoyl amides have been indicated as possible contributor to astringent taste of some food.</w:t>
      </w:r>
      <w:r>
        <w:rPr>
          <w:rFonts w:cstheme="minorHAnsi"/>
          <w:lang w:val="en-GB"/>
        </w:rPr>
        <w:t xml:space="preserve"> Hydroxycinnamoyl amides</w:t>
      </w:r>
      <w:r w:rsidRPr="0096080B">
        <w:rPr>
          <w:rFonts w:cstheme="minorHAnsi"/>
          <w:lang w:val="en-GB"/>
        </w:rPr>
        <w:t xml:space="preserve"> are manly present in the Robusta species, so their identification could contribute in differentiating the two species and </w:t>
      </w:r>
      <w:r w:rsidR="00886B81">
        <w:rPr>
          <w:rFonts w:cstheme="minorHAnsi"/>
          <w:lang w:val="en-GB"/>
        </w:rPr>
        <w:t>also</w:t>
      </w:r>
      <w:r w:rsidRPr="0096080B">
        <w:rPr>
          <w:rFonts w:cstheme="minorHAnsi"/>
          <w:lang w:val="en-GB"/>
        </w:rPr>
        <w:t xml:space="preserve"> the geographical origin.</w:t>
      </w:r>
      <w:r w:rsidR="00886B81">
        <w:rPr>
          <w:rFonts w:cstheme="minorHAnsi"/>
          <w:lang w:val="en-GB"/>
        </w:rPr>
        <w:t xml:space="preserve"> See for example the recent publication:</w:t>
      </w:r>
    </w:p>
    <w:p w:rsidR="00886B81" w:rsidRPr="00886B81" w:rsidRDefault="00886B81" w:rsidP="00886B81">
      <w:pPr>
        <w:pStyle w:val="Paragrafoelenco"/>
        <w:numPr>
          <w:ilvl w:val="0"/>
          <w:numId w:val="2"/>
        </w:numPr>
        <w:autoSpaceDE w:val="0"/>
        <w:autoSpaceDN w:val="0"/>
        <w:adjustRightInd w:val="0"/>
        <w:spacing w:after="0" w:line="240" w:lineRule="auto"/>
        <w:jc w:val="both"/>
        <w:rPr>
          <w:rFonts w:cstheme="minorHAnsi"/>
          <w:sz w:val="18"/>
          <w:szCs w:val="18"/>
        </w:rPr>
      </w:pPr>
      <w:r w:rsidRPr="00886B81">
        <w:rPr>
          <w:rFonts w:cstheme="minorHAnsi"/>
          <w:bCs/>
          <w:sz w:val="18"/>
          <w:szCs w:val="18"/>
        </w:rPr>
        <w:t>F. Berti, L. Navar</w:t>
      </w:r>
      <w:r w:rsidR="009E6DE0">
        <w:rPr>
          <w:rFonts w:cstheme="minorHAnsi"/>
          <w:bCs/>
          <w:sz w:val="18"/>
          <w:szCs w:val="18"/>
        </w:rPr>
        <w:t>ini, S. Colomban and C. Forzato</w:t>
      </w:r>
      <w:r w:rsidRPr="00886B81">
        <w:rPr>
          <w:rFonts w:cstheme="minorHAnsi"/>
          <w:bCs/>
          <w:sz w:val="18"/>
          <w:szCs w:val="18"/>
        </w:rPr>
        <w:t xml:space="preserve"> “Hydroxycinnamoyl Amino Acids Conjugates: A Chiral Pool to Distinguish Comm</w:t>
      </w:r>
      <w:r w:rsidR="009E6DE0">
        <w:rPr>
          <w:rFonts w:cstheme="minorHAnsi"/>
          <w:bCs/>
          <w:sz w:val="18"/>
          <w:szCs w:val="18"/>
        </w:rPr>
        <w:t>ercially Exploited Coffea spp.”</w:t>
      </w:r>
      <w:r w:rsidRPr="00886B81">
        <w:rPr>
          <w:rFonts w:cstheme="minorHAnsi"/>
          <w:bCs/>
          <w:sz w:val="18"/>
          <w:szCs w:val="18"/>
        </w:rPr>
        <w:t xml:space="preserve"> </w:t>
      </w:r>
      <w:r w:rsidRPr="00886B81">
        <w:rPr>
          <w:rFonts w:cstheme="minorHAnsi"/>
          <w:bCs/>
          <w:i/>
          <w:sz w:val="18"/>
          <w:szCs w:val="18"/>
        </w:rPr>
        <w:t>Molecules</w:t>
      </w:r>
      <w:r w:rsidRPr="00886B81">
        <w:rPr>
          <w:rFonts w:cstheme="minorHAnsi"/>
          <w:bCs/>
          <w:sz w:val="18"/>
          <w:szCs w:val="18"/>
        </w:rPr>
        <w:t xml:space="preserve"> </w:t>
      </w:r>
      <w:r w:rsidRPr="00886B81">
        <w:rPr>
          <w:rFonts w:cstheme="minorHAnsi"/>
          <w:b/>
          <w:bCs/>
          <w:sz w:val="18"/>
          <w:szCs w:val="18"/>
        </w:rPr>
        <w:t>2020</w:t>
      </w:r>
      <w:r w:rsidRPr="00886B81">
        <w:rPr>
          <w:rFonts w:cstheme="minorHAnsi"/>
          <w:sz w:val="18"/>
          <w:szCs w:val="18"/>
        </w:rPr>
        <w:t xml:space="preserve">, </w:t>
      </w:r>
      <w:r w:rsidRPr="00886B81">
        <w:rPr>
          <w:rFonts w:cstheme="minorHAnsi"/>
          <w:i/>
          <w:sz w:val="18"/>
          <w:szCs w:val="18"/>
        </w:rPr>
        <w:t>25</w:t>
      </w:r>
      <w:r w:rsidRPr="00886B81">
        <w:rPr>
          <w:rFonts w:cstheme="minorHAnsi"/>
          <w:sz w:val="18"/>
          <w:szCs w:val="18"/>
        </w:rPr>
        <w:t>, 170</w:t>
      </w:r>
      <w:r w:rsidR="009E6DE0">
        <w:rPr>
          <w:rFonts w:cstheme="minorHAnsi"/>
          <w:sz w:val="18"/>
          <w:szCs w:val="18"/>
        </w:rPr>
        <w:t>4.</w:t>
      </w:r>
    </w:p>
    <w:p w:rsidR="00886B81" w:rsidRPr="00886B81" w:rsidRDefault="00886B81" w:rsidP="0096080B">
      <w:pPr>
        <w:autoSpaceDE w:val="0"/>
        <w:autoSpaceDN w:val="0"/>
        <w:adjustRightInd w:val="0"/>
        <w:spacing w:after="0" w:line="240" w:lineRule="auto"/>
        <w:jc w:val="both"/>
        <w:rPr>
          <w:rFonts w:cstheme="minorHAnsi"/>
          <w:sz w:val="18"/>
          <w:szCs w:val="18"/>
          <w:lang w:val="en-GB"/>
        </w:rPr>
      </w:pPr>
    </w:p>
    <w:p w:rsidR="00E43ADF" w:rsidRPr="00E43ADF" w:rsidRDefault="00E43ADF" w:rsidP="00886B81">
      <w:pPr>
        <w:autoSpaceDE w:val="0"/>
        <w:autoSpaceDN w:val="0"/>
        <w:adjustRightInd w:val="0"/>
        <w:spacing w:after="0" w:line="240" w:lineRule="auto"/>
        <w:jc w:val="both"/>
        <w:rPr>
          <w:rFonts w:cstheme="minorHAnsi"/>
          <w:lang w:val="it-IT"/>
        </w:rPr>
      </w:pPr>
      <w:r w:rsidRPr="00886B81">
        <w:rPr>
          <w:rFonts w:cstheme="minorHAnsi"/>
          <w:b/>
          <w:color w:val="FF0000"/>
          <w:lang w:val="it-IT"/>
        </w:rPr>
        <w:t>Diterpenes</w:t>
      </w:r>
      <w:r w:rsidRPr="00E43ADF">
        <w:rPr>
          <w:rFonts w:cstheme="minorHAnsi"/>
          <w:lang w:val="it-IT"/>
        </w:rPr>
        <w:t xml:space="preserve"> represent the 86–88% of the total unsaponifiable matter for Arabica and approximately</w:t>
      </w:r>
      <w:r w:rsidR="00886B81">
        <w:rPr>
          <w:rFonts w:cstheme="minorHAnsi"/>
          <w:lang w:val="it-IT"/>
        </w:rPr>
        <w:t xml:space="preserve"> </w:t>
      </w:r>
      <w:r w:rsidRPr="00E43ADF">
        <w:rPr>
          <w:rFonts w:cstheme="minorHAnsi"/>
          <w:lang w:val="it-IT"/>
        </w:rPr>
        <w:t>69 % for Robusta, which shows the highest sterolic fraction content.</w:t>
      </w:r>
    </w:p>
    <w:p w:rsidR="00E43ADF" w:rsidRDefault="00E43ADF" w:rsidP="00886B81">
      <w:pPr>
        <w:autoSpaceDE w:val="0"/>
        <w:autoSpaceDN w:val="0"/>
        <w:adjustRightInd w:val="0"/>
        <w:spacing w:after="0" w:line="240" w:lineRule="auto"/>
        <w:jc w:val="both"/>
      </w:pPr>
      <w:r>
        <w:t>The free diterpenes cafestol, kahweol and 16-</w:t>
      </w:r>
      <w:r w:rsidRPr="00A51C70">
        <w:rPr>
          <w:i/>
        </w:rPr>
        <w:t>O</w:t>
      </w:r>
      <w:r>
        <w:t xml:space="preserve">-methylcafestol (16OMC) are mainly esterified with various fatty acids and in their free form they occour only as minor components in coffee oil. 16OMC is present only in </w:t>
      </w:r>
      <w:r w:rsidRPr="00A51C70">
        <w:rPr>
          <w:i/>
        </w:rPr>
        <w:t>Coffea canephora</w:t>
      </w:r>
      <w:r>
        <w:t xml:space="preserve"> (Robusta) and therefore it is considered a marker for this species. </w:t>
      </w:r>
    </w:p>
    <w:p w:rsidR="000F729E" w:rsidRDefault="00E43ADF" w:rsidP="005325BB">
      <w:pPr>
        <w:spacing w:after="120"/>
        <w:jc w:val="both"/>
      </w:pPr>
      <w:r>
        <w:t>Diterpenes have been reported to have both desiderable and udesiderable effects in human health such as cholesterol raising effect, anticarcinogenic activity and anti-inflammatory activity.</w:t>
      </w:r>
      <w:r w:rsidR="00886B81" w:rsidRPr="00886B81">
        <w:t xml:space="preserve"> </w:t>
      </w:r>
      <w:r w:rsidR="000F729E">
        <w:t xml:space="preserve">This research group has studied </w:t>
      </w:r>
      <w:r w:rsidR="00886B81">
        <w:t xml:space="preserve">both </w:t>
      </w:r>
      <w:r w:rsidR="000F729E">
        <w:t xml:space="preserve">the interaction of these diterpenes with serum albumins </w:t>
      </w:r>
      <w:r w:rsidR="00A51C70">
        <w:t>by means of circular dichroism spectroscopy and fluorescence spectroscopy</w:t>
      </w:r>
      <w:r w:rsidR="00886B81">
        <w:t xml:space="preserve"> and their quantification by means of </w:t>
      </w:r>
      <w:r w:rsidR="00886B81" w:rsidRPr="00886B81">
        <w:rPr>
          <w:vertAlign w:val="superscript"/>
        </w:rPr>
        <w:t>1</w:t>
      </w:r>
      <w:r w:rsidR="00886B81">
        <w:t>HNMR</w:t>
      </w:r>
      <w:r w:rsidR="00A51C70">
        <w:t>.</w:t>
      </w:r>
    </w:p>
    <w:p w:rsidR="00886B81" w:rsidRPr="005325BB" w:rsidRDefault="00886B81" w:rsidP="00886B81">
      <w:pPr>
        <w:pStyle w:val="Paragrafoelenco"/>
        <w:numPr>
          <w:ilvl w:val="0"/>
          <w:numId w:val="2"/>
        </w:numPr>
        <w:spacing w:after="0"/>
        <w:jc w:val="both"/>
        <w:rPr>
          <w:rFonts w:cstheme="minorHAnsi"/>
          <w:sz w:val="18"/>
          <w:szCs w:val="18"/>
        </w:rPr>
      </w:pPr>
      <w:r w:rsidRPr="005325BB">
        <w:rPr>
          <w:rFonts w:cstheme="minorHAnsi"/>
          <w:sz w:val="18"/>
          <w:szCs w:val="18"/>
        </w:rPr>
        <w:t xml:space="preserve">E. Guercia, F. Berti, L. Navarini, N. Demitri, C. Forzato “Isolation and characterization of major diterpenes from C. canephora roasted coffee oil” </w:t>
      </w:r>
      <w:r w:rsidRPr="005325BB">
        <w:rPr>
          <w:rFonts w:cstheme="minorHAnsi"/>
          <w:i/>
          <w:sz w:val="18"/>
          <w:szCs w:val="18"/>
        </w:rPr>
        <w:t>Tetrahedron: Asymmetry</w:t>
      </w:r>
      <w:r w:rsidRPr="005325BB">
        <w:rPr>
          <w:rFonts w:cstheme="minorHAnsi"/>
          <w:sz w:val="18"/>
          <w:szCs w:val="18"/>
        </w:rPr>
        <w:t xml:space="preserve"> </w:t>
      </w:r>
      <w:r w:rsidR="009E6DE0" w:rsidRPr="009E6DE0">
        <w:rPr>
          <w:rFonts w:cstheme="minorHAnsi"/>
          <w:b/>
          <w:sz w:val="18"/>
          <w:szCs w:val="18"/>
        </w:rPr>
        <w:t>2016</w:t>
      </w:r>
      <w:r w:rsidR="009E6DE0">
        <w:rPr>
          <w:rFonts w:cstheme="minorHAnsi"/>
          <w:sz w:val="18"/>
          <w:szCs w:val="18"/>
        </w:rPr>
        <w:t xml:space="preserve">, </w:t>
      </w:r>
      <w:r w:rsidRPr="009E6DE0">
        <w:rPr>
          <w:rFonts w:cstheme="minorHAnsi"/>
          <w:i/>
          <w:sz w:val="18"/>
          <w:szCs w:val="18"/>
        </w:rPr>
        <w:t>27</w:t>
      </w:r>
      <w:r w:rsidR="009E6DE0">
        <w:rPr>
          <w:rFonts w:cstheme="minorHAnsi"/>
          <w:sz w:val="18"/>
          <w:szCs w:val="18"/>
        </w:rPr>
        <w:t>, 649-656</w:t>
      </w:r>
      <w:r w:rsidRPr="005325BB">
        <w:rPr>
          <w:rFonts w:cstheme="minorHAnsi"/>
          <w:sz w:val="18"/>
          <w:szCs w:val="18"/>
        </w:rPr>
        <w:t>.</w:t>
      </w:r>
    </w:p>
    <w:p w:rsidR="005325BB" w:rsidRPr="005325BB" w:rsidRDefault="005325BB" w:rsidP="00886B81">
      <w:pPr>
        <w:pStyle w:val="Paragrafoelenco"/>
        <w:numPr>
          <w:ilvl w:val="0"/>
          <w:numId w:val="2"/>
        </w:numPr>
        <w:spacing w:after="0"/>
        <w:jc w:val="both"/>
        <w:rPr>
          <w:rFonts w:cstheme="minorHAnsi"/>
          <w:sz w:val="18"/>
          <w:szCs w:val="18"/>
        </w:rPr>
      </w:pPr>
      <w:r w:rsidRPr="005325BB">
        <w:rPr>
          <w:rFonts w:cstheme="minorHAnsi"/>
          <w:bCs/>
          <w:color w:val="333333"/>
          <w:sz w:val="18"/>
          <w:szCs w:val="18"/>
        </w:rPr>
        <w:t>E. Guercia, C. Forzato, L. Navarini, F. Berti “</w:t>
      </w:r>
      <w:r w:rsidRPr="005325BB">
        <w:rPr>
          <w:rFonts w:cstheme="minorHAnsi"/>
          <w:sz w:val="18"/>
          <w:szCs w:val="18"/>
        </w:rPr>
        <w:t xml:space="preserve">Interaction of coffee compounds with serum albumins. Part II: diterpenes” </w:t>
      </w:r>
      <w:r w:rsidRPr="005325BB">
        <w:rPr>
          <w:rFonts w:cstheme="minorHAnsi"/>
          <w:i/>
          <w:sz w:val="18"/>
          <w:szCs w:val="18"/>
        </w:rPr>
        <w:t>Food Chemistry</w:t>
      </w:r>
      <w:r w:rsidRPr="005325BB">
        <w:rPr>
          <w:rFonts w:cstheme="minorHAnsi"/>
          <w:sz w:val="18"/>
          <w:szCs w:val="18"/>
        </w:rPr>
        <w:t xml:space="preserve"> </w:t>
      </w:r>
      <w:r w:rsidR="009E6DE0" w:rsidRPr="009E6DE0">
        <w:rPr>
          <w:rFonts w:cstheme="minorHAnsi"/>
          <w:b/>
          <w:sz w:val="18"/>
          <w:szCs w:val="18"/>
        </w:rPr>
        <w:t>2016</w:t>
      </w:r>
      <w:r w:rsidR="009E6DE0">
        <w:rPr>
          <w:rFonts w:cstheme="minorHAnsi"/>
          <w:sz w:val="18"/>
          <w:szCs w:val="18"/>
        </w:rPr>
        <w:t xml:space="preserve">, </w:t>
      </w:r>
      <w:r w:rsidRPr="009E6DE0">
        <w:rPr>
          <w:rFonts w:cstheme="minorHAnsi"/>
          <w:sz w:val="18"/>
          <w:szCs w:val="18"/>
        </w:rPr>
        <w:t>502</w:t>
      </w:r>
      <w:r w:rsidR="009E6DE0">
        <w:rPr>
          <w:rFonts w:cstheme="minorHAnsi"/>
          <w:sz w:val="18"/>
          <w:szCs w:val="18"/>
        </w:rPr>
        <w:t>-508</w:t>
      </w:r>
      <w:r w:rsidRPr="005325BB">
        <w:rPr>
          <w:rFonts w:cstheme="minorHAnsi"/>
          <w:sz w:val="18"/>
          <w:szCs w:val="18"/>
        </w:rPr>
        <w:t>.</w:t>
      </w:r>
    </w:p>
    <w:p w:rsidR="00886B81" w:rsidRPr="005325BB" w:rsidRDefault="00886B81" w:rsidP="00886B81">
      <w:pPr>
        <w:pStyle w:val="Paragrafoelenco"/>
        <w:numPr>
          <w:ilvl w:val="0"/>
          <w:numId w:val="2"/>
        </w:numPr>
        <w:spacing w:after="0"/>
        <w:jc w:val="both"/>
        <w:rPr>
          <w:rFonts w:cstheme="minorHAnsi"/>
          <w:sz w:val="18"/>
          <w:szCs w:val="18"/>
        </w:rPr>
      </w:pPr>
      <w:r w:rsidRPr="005325BB">
        <w:rPr>
          <w:rFonts w:cstheme="minorHAnsi"/>
          <w:color w:val="000000"/>
          <w:sz w:val="18"/>
          <w:szCs w:val="18"/>
        </w:rPr>
        <w:t>C. Finotello, C. Forzato, A. Gasparini, S. Mammi, L. Navarini, E. Schievano “</w:t>
      </w:r>
      <w:r w:rsidRPr="005325BB">
        <w:rPr>
          <w:rFonts w:cstheme="minorHAnsi"/>
          <w:sz w:val="18"/>
          <w:szCs w:val="18"/>
        </w:rPr>
        <w:t>NMR quantification of 16-</w:t>
      </w:r>
      <w:r w:rsidRPr="005325BB">
        <w:rPr>
          <w:rFonts w:cstheme="minorHAnsi"/>
          <w:i/>
          <w:sz w:val="18"/>
          <w:szCs w:val="18"/>
        </w:rPr>
        <w:t>O</w:t>
      </w:r>
      <w:r w:rsidRPr="005325BB">
        <w:rPr>
          <w:rFonts w:cstheme="minorHAnsi"/>
          <w:sz w:val="18"/>
          <w:szCs w:val="18"/>
        </w:rPr>
        <w:t xml:space="preserve">-methylcafestol and kahweol in </w:t>
      </w:r>
      <w:r w:rsidRPr="005325BB">
        <w:rPr>
          <w:rFonts w:cstheme="minorHAnsi"/>
          <w:i/>
          <w:sz w:val="18"/>
          <w:szCs w:val="18"/>
        </w:rPr>
        <w:t>Coffea canephora</w:t>
      </w:r>
      <w:r w:rsidRPr="005325BB">
        <w:rPr>
          <w:rFonts w:cstheme="minorHAnsi"/>
          <w:sz w:val="18"/>
          <w:szCs w:val="18"/>
        </w:rPr>
        <w:t xml:space="preserve"> var.  robusta beans from different geographical origins” </w:t>
      </w:r>
      <w:r w:rsidRPr="005325BB">
        <w:rPr>
          <w:rFonts w:cstheme="minorHAnsi"/>
          <w:i/>
          <w:sz w:val="18"/>
          <w:szCs w:val="18"/>
        </w:rPr>
        <w:t>Food Control</w:t>
      </w:r>
      <w:r w:rsidRPr="005325BB">
        <w:rPr>
          <w:rFonts w:cstheme="minorHAnsi"/>
          <w:sz w:val="18"/>
          <w:szCs w:val="18"/>
        </w:rPr>
        <w:t xml:space="preserve"> </w:t>
      </w:r>
      <w:r w:rsidR="009E6DE0" w:rsidRPr="009E6DE0">
        <w:rPr>
          <w:rFonts w:cstheme="minorHAnsi"/>
          <w:b/>
          <w:sz w:val="18"/>
          <w:szCs w:val="18"/>
        </w:rPr>
        <w:t>2017</w:t>
      </w:r>
      <w:r w:rsidR="009E6DE0">
        <w:rPr>
          <w:rFonts w:cstheme="minorHAnsi"/>
          <w:sz w:val="18"/>
          <w:szCs w:val="18"/>
        </w:rPr>
        <w:t xml:space="preserve">, </w:t>
      </w:r>
      <w:r w:rsidRPr="009E6DE0">
        <w:rPr>
          <w:rFonts w:cstheme="minorHAnsi"/>
          <w:i/>
          <w:sz w:val="18"/>
          <w:szCs w:val="18"/>
        </w:rPr>
        <w:t>75</w:t>
      </w:r>
      <w:r w:rsidR="009E6DE0">
        <w:rPr>
          <w:rFonts w:cstheme="minorHAnsi"/>
          <w:sz w:val="18"/>
          <w:szCs w:val="18"/>
        </w:rPr>
        <w:t>, 62-69</w:t>
      </w:r>
      <w:r w:rsidRPr="005325BB">
        <w:rPr>
          <w:rFonts w:cstheme="minorHAnsi"/>
          <w:sz w:val="18"/>
          <w:szCs w:val="18"/>
        </w:rPr>
        <w:t>.</w:t>
      </w:r>
    </w:p>
    <w:p w:rsidR="00886B81" w:rsidRPr="005325BB" w:rsidRDefault="00886B81" w:rsidP="00886B81">
      <w:pPr>
        <w:pStyle w:val="Paragrafoelenco"/>
        <w:numPr>
          <w:ilvl w:val="0"/>
          <w:numId w:val="2"/>
        </w:numPr>
        <w:spacing w:after="0"/>
        <w:jc w:val="both"/>
        <w:rPr>
          <w:rFonts w:cstheme="minorHAnsi"/>
          <w:sz w:val="18"/>
          <w:szCs w:val="18"/>
        </w:rPr>
      </w:pPr>
      <w:r w:rsidRPr="005325BB">
        <w:rPr>
          <w:rFonts w:cstheme="minorHAnsi"/>
          <w:sz w:val="18"/>
          <w:szCs w:val="18"/>
        </w:rPr>
        <w:t>F. Berti, L. Navarini, E. Guercia, A. Oreski, A. Gas</w:t>
      </w:r>
      <w:r w:rsidR="009E6DE0">
        <w:rPr>
          <w:rFonts w:cstheme="minorHAnsi"/>
          <w:sz w:val="18"/>
          <w:szCs w:val="18"/>
        </w:rPr>
        <w:t>parini, J. Scoltock, C. Forzato</w:t>
      </w:r>
      <w:r w:rsidRPr="005325BB">
        <w:rPr>
          <w:rFonts w:cstheme="minorHAnsi"/>
          <w:sz w:val="18"/>
          <w:szCs w:val="18"/>
        </w:rPr>
        <w:t xml:space="preserve"> “Interaction of the coffee diterpenes cafestol and 16-O-methyl-cafestol palmitates with serum albumins” </w:t>
      </w:r>
      <w:r w:rsidRPr="005325BB">
        <w:rPr>
          <w:rFonts w:cstheme="minorHAnsi"/>
          <w:i/>
          <w:sz w:val="18"/>
          <w:szCs w:val="18"/>
        </w:rPr>
        <w:t>Int. J. Molecular Sciences</w:t>
      </w:r>
      <w:r w:rsidRPr="005325BB">
        <w:rPr>
          <w:rFonts w:cstheme="minorHAnsi"/>
          <w:sz w:val="18"/>
          <w:szCs w:val="18"/>
        </w:rPr>
        <w:t xml:space="preserve"> </w:t>
      </w:r>
      <w:r w:rsidR="009E6DE0" w:rsidRPr="009E6DE0">
        <w:rPr>
          <w:rFonts w:cstheme="minorHAnsi"/>
          <w:b/>
          <w:sz w:val="18"/>
          <w:szCs w:val="18"/>
        </w:rPr>
        <w:t>2020</w:t>
      </w:r>
      <w:r w:rsidR="009E6DE0">
        <w:rPr>
          <w:rFonts w:cstheme="minorHAnsi"/>
          <w:sz w:val="18"/>
          <w:szCs w:val="18"/>
        </w:rPr>
        <w:t xml:space="preserve">, </w:t>
      </w:r>
      <w:r w:rsidRPr="009E6DE0">
        <w:rPr>
          <w:rFonts w:cstheme="minorHAnsi"/>
          <w:sz w:val="18"/>
          <w:szCs w:val="18"/>
        </w:rPr>
        <w:t>21</w:t>
      </w:r>
      <w:r w:rsidR="009E6DE0">
        <w:rPr>
          <w:rFonts w:cstheme="minorHAnsi"/>
          <w:sz w:val="18"/>
          <w:szCs w:val="18"/>
        </w:rPr>
        <w:t>, 1823</w:t>
      </w:r>
      <w:r w:rsidRPr="005325BB">
        <w:rPr>
          <w:rFonts w:cstheme="minorHAnsi"/>
          <w:sz w:val="18"/>
          <w:szCs w:val="18"/>
        </w:rPr>
        <w:t>.</w:t>
      </w:r>
    </w:p>
    <w:p w:rsidR="0096080B" w:rsidRPr="002C063F" w:rsidRDefault="0096080B" w:rsidP="0096080B">
      <w:pPr>
        <w:spacing w:after="0"/>
        <w:jc w:val="both"/>
        <w:rPr>
          <w:u w:val="single"/>
        </w:rPr>
      </w:pPr>
    </w:p>
    <w:p w:rsidR="0096080B" w:rsidRPr="0096080B" w:rsidRDefault="0096080B" w:rsidP="00162420">
      <w:pPr>
        <w:autoSpaceDE w:val="0"/>
        <w:autoSpaceDN w:val="0"/>
        <w:adjustRightInd w:val="0"/>
        <w:spacing w:after="0" w:line="240" w:lineRule="auto"/>
        <w:jc w:val="both"/>
        <w:rPr>
          <w:rFonts w:cstheme="minorHAnsi"/>
        </w:rPr>
      </w:pPr>
    </w:p>
    <w:p w:rsidR="00A51C70" w:rsidRDefault="0096080B" w:rsidP="005325BB">
      <w:pPr>
        <w:autoSpaceDE w:val="0"/>
        <w:autoSpaceDN w:val="0"/>
        <w:adjustRightInd w:val="0"/>
        <w:spacing w:after="120" w:line="240" w:lineRule="auto"/>
        <w:jc w:val="both"/>
        <w:rPr>
          <w:b/>
          <w:i/>
        </w:rPr>
      </w:pPr>
      <w:r w:rsidRPr="00330A4A">
        <w:rPr>
          <w:b/>
          <w:i/>
        </w:rPr>
        <w:t>Olive oil natural products: tyrosol, hydroxytyrosol, oleuropein and oleocanthal</w:t>
      </w:r>
    </w:p>
    <w:p w:rsidR="00151FBE" w:rsidRPr="00DE5EC4" w:rsidRDefault="00DE5EC4" w:rsidP="00DE5EC4">
      <w:pPr>
        <w:autoSpaceDE w:val="0"/>
        <w:autoSpaceDN w:val="0"/>
        <w:adjustRightInd w:val="0"/>
        <w:spacing w:after="120" w:line="240" w:lineRule="auto"/>
        <w:jc w:val="center"/>
      </w:pPr>
      <w:r>
        <w:rPr>
          <w:noProof/>
          <w:lang w:val="it-IT" w:eastAsia="it-IT"/>
        </w:rPr>
        <w:drawing>
          <wp:inline distT="0" distB="0" distL="0" distR="0">
            <wp:extent cx="1699048" cy="2409613"/>
            <wp:effectExtent l="6668" t="0" r="3492" b="3493"/>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26_171319.jpg"/>
                    <pic:cNvPicPr/>
                  </pic:nvPicPr>
                  <pic:blipFill rotWithShape="1">
                    <a:blip r:embed="rId10" cstate="print">
                      <a:extLst>
                        <a:ext uri="{28A0092B-C50C-407E-A947-70E740481C1C}">
                          <a14:useLocalDpi xmlns:a14="http://schemas.microsoft.com/office/drawing/2010/main" val="0"/>
                        </a:ext>
                      </a:extLst>
                    </a:blip>
                    <a:srcRect l="5974"/>
                    <a:stretch/>
                  </pic:blipFill>
                  <pic:spPr bwMode="auto">
                    <a:xfrm rot="16200000">
                      <a:off x="0" y="0"/>
                      <a:ext cx="1699197" cy="2409825"/>
                    </a:xfrm>
                    <a:prstGeom prst="rect">
                      <a:avLst/>
                    </a:prstGeom>
                    <a:ln>
                      <a:noFill/>
                    </a:ln>
                    <a:extLst>
                      <a:ext uri="{53640926-AAD7-44D8-BBD7-CCE9431645EC}">
                        <a14:shadowObscured xmlns:a14="http://schemas.microsoft.com/office/drawing/2010/main"/>
                      </a:ext>
                    </a:extLst>
                  </pic:spPr>
                </pic:pic>
              </a:graphicData>
            </a:graphic>
          </wp:inline>
        </w:drawing>
      </w:r>
    </w:p>
    <w:p w:rsidR="00A51C70" w:rsidRDefault="00233C28" w:rsidP="00162420">
      <w:pPr>
        <w:autoSpaceDE w:val="0"/>
        <w:autoSpaceDN w:val="0"/>
        <w:adjustRightInd w:val="0"/>
        <w:spacing w:after="0" w:line="240" w:lineRule="auto"/>
        <w:jc w:val="both"/>
      </w:pPr>
      <w:r>
        <w:t>Olive oil is rich in lipids which are present in 98% in the saponifiable fraction while minor compounds are present in the unsaponifiable fraction. These minor compounds are mainly sterols, fatty alcohols, triterpenes, tocopherols and phenolic compounds.</w:t>
      </w:r>
    </w:p>
    <w:p w:rsidR="00233C28" w:rsidRDefault="00233C28" w:rsidP="00162420">
      <w:pPr>
        <w:autoSpaceDE w:val="0"/>
        <w:autoSpaceDN w:val="0"/>
        <w:adjustRightInd w:val="0"/>
        <w:spacing w:after="0" w:line="240" w:lineRule="auto"/>
        <w:jc w:val="both"/>
      </w:pPr>
      <w:r>
        <w:t xml:space="preserve">Among phenolic compounds, the phenolic alcohols tyrosol and hydroxytyrosol, as well as their secoiridoid derivatives oluropein and ligstroside, </w:t>
      </w:r>
      <w:r w:rsidR="00CE1DC4">
        <w:t xml:space="preserve">are considered natural antioxidants. </w:t>
      </w:r>
    </w:p>
    <w:p w:rsidR="00CE1DC4" w:rsidRDefault="00CE1DC4" w:rsidP="00162420">
      <w:pPr>
        <w:autoSpaceDE w:val="0"/>
        <w:autoSpaceDN w:val="0"/>
        <w:adjustRightInd w:val="0"/>
        <w:spacing w:after="0" w:line="240" w:lineRule="auto"/>
        <w:jc w:val="both"/>
      </w:pPr>
      <w:r>
        <w:t xml:space="preserve">In 2012 the EFSA approved an health claim on olive oil polyphenols (Commission Regulation (EU) 432/2012 which stats “Olive oil polyphenols contribute to the protection of blood lipids from oxidative stress. The claim may be used only for olive oil, containing at least 5 mg of hydroxytyrosol and its derivatives (e.g. oleuropein complex and tyrosol) per 20 g of olive oil”. Different cultivars are part of the </w:t>
      </w:r>
      <w:r w:rsidR="005A739C">
        <w:t xml:space="preserve">Olea europaea species and different phenolic composition are present which characterize the cultivar. The phenolic composition can change also depending on the geographical origin and agronomical practices as well as climate conditions and it is so important to establish the exact composition of the phenolic compounds to characterize the specific cultivar. In Friuli-Venezia Giulia the cultivar Bianchera/belica is largely present and it is very rich in phenolic compounds contributing in positive nutritional properties of the olive oil derived from it. We are focusing in the complete characterization of </w:t>
      </w:r>
      <w:r w:rsidR="005A739C">
        <w:lastRenderedPageBreak/>
        <w:t xml:space="preserve">the phenolic compounds present in the cultivar Bianchera/belica by means of HPLC-MS technique as well as NMR spectroscopy to recognize its uniqueness. </w:t>
      </w:r>
    </w:p>
    <w:p w:rsidR="005A739C" w:rsidRDefault="005A739C" w:rsidP="00162420">
      <w:pPr>
        <w:autoSpaceDE w:val="0"/>
        <w:autoSpaceDN w:val="0"/>
        <w:adjustRightInd w:val="0"/>
        <w:spacing w:after="0" w:line="240" w:lineRule="auto"/>
        <w:jc w:val="both"/>
      </w:pPr>
    </w:p>
    <w:p w:rsidR="005A739C" w:rsidRDefault="005A739C" w:rsidP="00162420">
      <w:pPr>
        <w:autoSpaceDE w:val="0"/>
        <w:autoSpaceDN w:val="0"/>
        <w:adjustRightInd w:val="0"/>
        <w:spacing w:after="0" w:line="240" w:lineRule="auto"/>
        <w:jc w:val="both"/>
      </w:pPr>
    </w:p>
    <w:p w:rsidR="005A739C" w:rsidRDefault="001D48A7" w:rsidP="00162420">
      <w:pPr>
        <w:autoSpaceDE w:val="0"/>
        <w:autoSpaceDN w:val="0"/>
        <w:adjustRightInd w:val="0"/>
        <w:spacing w:after="0" w:line="240" w:lineRule="auto"/>
        <w:jc w:val="both"/>
        <w:rPr>
          <w:b/>
          <w:i/>
        </w:rPr>
      </w:pPr>
      <w:r w:rsidRPr="005325BB">
        <w:rPr>
          <w:b/>
          <w:i/>
        </w:rPr>
        <w:t>Synth</w:t>
      </w:r>
      <w:r w:rsidR="00330A4A" w:rsidRPr="005325BB">
        <w:rPr>
          <w:b/>
          <w:i/>
        </w:rPr>
        <w:t>e</w:t>
      </w:r>
      <w:r w:rsidRPr="005325BB">
        <w:rPr>
          <w:b/>
          <w:i/>
        </w:rPr>
        <w:t>sis</w:t>
      </w:r>
      <w:r w:rsidR="005A739C" w:rsidRPr="005325BB">
        <w:rPr>
          <w:b/>
          <w:i/>
        </w:rPr>
        <w:t xml:space="preserve"> of </w:t>
      </w:r>
      <w:r w:rsidRPr="005325BB">
        <w:rPr>
          <w:b/>
          <w:i/>
        </w:rPr>
        <w:t>sensing</w:t>
      </w:r>
      <w:r w:rsidR="005A739C" w:rsidRPr="005325BB">
        <w:rPr>
          <w:b/>
          <w:i/>
        </w:rPr>
        <w:t xml:space="preserve"> elements for </w:t>
      </w:r>
      <w:r w:rsidRPr="005325BB">
        <w:rPr>
          <w:b/>
          <w:i/>
        </w:rPr>
        <w:t xml:space="preserve">the development of sensors for </w:t>
      </w:r>
      <w:r w:rsidR="005A739C" w:rsidRPr="005325BB">
        <w:rPr>
          <w:b/>
          <w:i/>
        </w:rPr>
        <w:t>natural compounds recognition</w:t>
      </w:r>
    </w:p>
    <w:p w:rsidR="005328C0" w:rsidRPr="005328C0" w:rsidRDefault="005328C0" w:rsidP="005328C0">
      <w:pPr>
        <w:autoSpaceDE w:val="0"/>
        <w:autoSpaceDN w:val="0"/>
        <w:adjustRightInd w:val="0"/>
        <w:spacing w:after="0" w:line="240" w:lineRule="auto"/>
        <w:jc w:val="center"/>
      </w:pPr>
      <w:r>
        <w:rPr>
          <w:noProof/>
          <w:lang w:val="it-IT" w:eastAsia="it-IT"/>
        </w:rPr>
        <w:drawing>
          <wp:inline distT="0" distB="0" distL="0" distR="0">
            <wp:extent cx="2834247" cy="1125220"/>
            <wp:effectExtent l="0" t="0" r="4445"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magin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5001" cy="1133459"/>
                    </a:xfrm>
                    <a:prstGeom prst="rect">
                      <a:avLst/>
                    </a:prstGeom>
                  </pic:spPr>
                </pic:pic>
              </a:graphicData>
            </a:graphic>
          </wp:inline>
        </w:drawing>
      </w:r>
    </w:p>
    <w:p w:rsidR="005A739C" w:rsidRPr="00151FBE" w:rsidRDefault="005325BB" w:rsidP="00151FBE">
      <w:pPr>
        <w:autoSpaceDE w:val="0"/>
        <w:autoSpaceDN w:val="0"/>
        <w:adjustRightInd w:val="0"/>
        <w:spacing w:after="0" w:line="240" w:lineRule="auto"/>
        <w:jc w:val="both"/>
        <w:rPr>
          <w:rFonts w:cstheme="minorHAnsi"/>
        </w:rPr>
      </w:pPr>
      <w:r w:rsidRPr="00151FBE">
        <w:rPr>
          <w:rFonts w:cstheme="minorHAnsi"/>
        </w:rPr>
        <w:t>This research group is active in developing sensors for the identification and quantification of the above-cited compounds. The sensing element</w:t>
      </w:r>
      <w:r w:rsidR="00207A08" w:rsidRPr="00151FBE">
        <w:rPr>
          <w:rFonts w:cstheme="minorHAnsi"/>
        </w:rPr>
        <w:t xml:space="preserve">s considered, which are the core for the development of a self-contained device that is capable of providing real-time analytical information about a test sample, are both small peptides and molecularly imprinted polymers. </w:t>
      </w:r>
      <w:r w:rsidR="001D48A7" w:rsidRPr="00151FBE">
        <w:rPr>
          <w:rFonts w:cstheme="minorHAnsi"/>
        </w:rPr>
        <w:t xml:space="preserve"> </w:t>
      </w:r>
    </w:p>
    <w:p w:rsidR="001D48A7" w:rsidRPr="00151FBE" w:rsidRDefault="00207A08" w:rsidP="00151FBE">
      <w:pPr>
        <w:autoSpaceDE w:val="0"/>
        <w:autoSpaceDN w:val="0"/>
        <w:adjustRightInd w:val="0"/>
        <w:spacing w:after="120" w:line="240" w:lineRule="auto"/>
        <w:jc w:val="both"/>
        <w:rPr>
          <w:rFonts w:cstheme="minorHAnsi"/>
        </w:rPr>
      </w:pPr>
      <w:r w:rsidRPr="00151FBE">
        <w:rPr>
          <w:rFonts w:cstheme="minorHAnsi"/>
        </w:rPr>
        <w:t>In particular, m</w:t>
      </w:r>
      <w:r w:rsidR="001D48A7" w:rsidRPr="00151FBE">
        <w:rPr>
          <w:rFonts w:cstheme="minorHAnsi"/>
        </w:rPr>
        <w:t xml:space="preserve">olecularly imprinted polymers are very interesting and versatile recognition elements for sensing and can be immobilized on a support. </w:t>
      </w:r>
      <w:r w:rsidRPr="00151FBE">
        <w:rPr>
          <w:rFonts w:cstheme="minorHAnsi"/>
        </w:rPr>
        <w:t>They</w:t>
      </w:r>
      <w:r w:rsidR="001D48A7" w:rsidRPr="00151FBE">
        <w:rPr>
          <w:rFonts w:cstheme="minorHAnsi"/>
        </w:rPr>
        <w:t xml:space="preserve"> are synthetic materials able to specifically and selectively recognize a target compound</w:t>
      </w:r>
      <w:r w:rsidRPr="00151FBE">
        <w:rPr>
          <w:rFonts w:cstheme="minorHAnsi"/>
        </w:rPr>
        <w:t xml:space="preserve"> and are easy to obtain as well as cheap</w:t>
      </w:r>
      <w:r w:rsidR="001D48A7" w:rsidRPr="00151FBE">
        <w:rPr>
          <w:rFonts w:cstheme="minorHAnsi"/>
        </w:rPr>
        <w:t>.</w:t>
      </w:r>
      <w:r w:rsidRPr="00151FBE">
        <w:rPr>
          <w:rFonts w:cstheme="minorHAnsi"/>
        </w:rPr>
        <w:t xml:space="preserve"> Moreover, the introduction of a fluorescent group to obtain fluorescent materials ca enhance the</w:t>
      </w:r>
      <w:r w:rsidRPr="00151FBE">
        <w:rPr>
          <w:rFonts w:cstheme="minorHAnsi"/>
          <w:lang w:val="it-IT"/>
        </w:rPr>
        <w:t xml:space="preserve"> sensitivity and the selectivity in order to devel</w:t>
      </w:r>
      <w:r w:rsidR="00151FBE" w:rsidRPr="00151FBE">
        <w:rPr>
          <w:rFonts w:cstheme="minorHAnsi"/>
          <w:lang w:val="it-IT"/>
        </w:rPr>
        <w:t xml:space="preserve">op devices for </w:t>
      </w:r>
      <w:r w:rsidRPr="00151FBE">
        <w:rPr>
          <w:rFonts w:cstheme="minorHAnsi"/>
          <w:lang w:val="it-IT"/>
        </w:rPr>
        <w:t>the rapid detection of food quality</w:t>
      </w:r>
      <w:r w:rsidR="00151FBE" w:rsidRPr="00151FBE">
        <w:rPr>
          <w:rFonts w:cstheme="minorHAnsi"/>
          <w:lang w:val="it-IT"/>
        </w:rPr>
        <w:t xml:space="preserve">. </w:t>
      </w:r>
      <w:r w:rsidRPr="00151FBE">
        <w:rPr>
          <w:rFonts w:cstheme="minorHAnsi"/>
        </w:rPr>
        <w:t xml:space="preserve"> </w:t>
      </w:r>
      <w:r w:rsidR="00151FBE">
        <w:rPr>
          <w:rFonts w:cstheme="minorHAnsi"/>
        </w:rPr>
        <w:t>The following publications describe this part of the research.</w:t>
      </w:r>
    </w:p>
    <w:p w:rsidR="00330A4A" w:rsidRPr="005325BB" w:rsidRDefault="00330A4A" w:rsidP="00330A4A">
      <w:pPr>
        <w:pStyle w:val="Paragrafoelenco"/>
        <w:numPr>
          <w:ilvl w:val="0"/>
          <w:numId w:val="3"/>
        </w:numPr>
        <w:autoSpaceDE w:val="0"/>
        <w:autoSpaceDN w:val="0"/>
        <w:adjustRightInd w:val="0"/>
        <w:spacing w:after="0" w:line="240" w:lineRule="auto"/>
        <w:jc w:val="both"/>
        <w:rPr>
          <w:rFonts w:cstheme="minorHAnsi"/>
          <w:sz w:val="18"/>
          <w:szCs w:val="18"/>
        </w:rPr>
      </w:pPr>
      <w:r w:rsidRPr="005325BB">
        <w:rPr>
          <w:rFonts w:cstheme="minorHAnsi"/>
          <w:bCs/>
          <w:color w:val="333333"/>
          <w:sz w:val="18"/>
          <w:szCs w:val="18"/>
        </w:rPr>
        <w:t xml:space="preserve">M. </w:t>
      </w:r>
      <w:r w:rsidRPr="005325BB">
        <w:rPr>
          <w:rFonts w:cstheme="minorHAnsi"/>
          <w:sz w:val="18"/>
          <w:szCs w:val="18"/>
        </w:rPr>
        <w:t>Del Carlo, D. Capoferri, I. Gladich, F. Guida, C. Forzato, L. Navarini, D. Compagnone, A. Laio, F. Berti “In silico design of short peptides as sensing e</w:t>
      </w:r>
      <w:r w:rsidR="009E6DE0">
        <w:rPr>
          <w:rFonts w:cstheme="minorHAnsi"/>
          <w:sz w:val="18"/>
          <w:szCs w:val="18"/>
        </w:rPr>
        <w:t>lements for phenolic compounds”</w:t>
      </w:r>
      <w:r w:rsidRPr="005325BB">
        <w:rPr>
          <w:rFonts w:cstheme="minorHAnsi"/>
          <w:sz w:val="18"/>
          <w:szCs w:val="18"/>
        </w:rPr>
        <w:t xml:space="preserve"> </w:t>
      </w:r>
      <w:r w:rsidRPr="005325BB">
        <w:rPr>
          <w:rFonts w:cstheme="minorHAnsi"/>
          <w:i/>
          <w:sz w:val="18"/>
          <w:szCs w:val="18"/>
        </w:rPr>
        <w:t>ACS Sensors</w:t>
      </w:r>
      <w:r w:rsidRPr="005325BB">
        <w:rPr>
          <w:rFonts w:cstheme="minorHAnsi"/>
          <w:sz w:val="18"/>
          <w:szCs w:val="18"/>
        </w:rPr>
        <w:t xml:space="preserve"> </w:t>
      </w:r>
      <w:r w:rsidR="009E6DE0" w:rsidRPr="009E6DE0">
        <w:rPr>
          <w:rFonts w:cstheme="minorHAnsi"/>
          <w:b/>
          <w:sz w:val="18"/>
          <w:szCs w:val="18"/>
        </w:rPr>
        <w:t>2016</w:t>
      </w:r>
      <w:r w:rsidR="009E6DE0">
        <w:rPr>
          <w:rFonts w:cstheme="minorHAnsi"/>
          <w:sz w:val="18"/>
          <w:szCs w:val="18"/>
        </w:rPr>
        <w:t xml:space="preserve">, </w:t>
      </w:r>
      <w:r w:rsidRPr="009E6DE0">
        <w:rPr>
          <w:rFonts w:cstheme="minorHAnsi"/>
          <w:sz w:val="18"/>
          <w:szCs w:val="18"/>
        </w:rPr>
        <w:t>279</w:t>
      </w:r>
      <w:r w:rsidR="009E6DE0">
        <w:rPr>
          <w:rFonts w:cstheme="minorHAnsi"/>
          <w:sz w:val="18"/>
          <w:szCs w:val="18"/>
        </w:rPr>
        <w:t>-286</w:t>
      </w:r>
      <w:r w:rsidRPr="005325BB">
        <w:rPr>
          <w:rFonts w:cstheme="minorHAnsi"/>
          <w:sz w:val="18"/>
          <w:szCs w:val="18"/>
        </w:rPr>
        <w:t>.</w:t>
      </w:r>
    </w:p>
    <w:p w:rsidR="00330A4A" w:rsidRPr="005325BB" w:rsidRDefault="00330A4A" w:rsidP="00330A4A">
      <w:pPr>
        <w:pStyle w:val="Paragrafoelenco"/>
        <w:numPr>
          <w:ilvl w:val="0"/>
          <w:numId w:val="3"/>
        </w:numPr>
        <w:autoSpaceDE w:val="0"/>
        <w:autoSpaceDN w:val="0"/>
        <w:adjustRightInd w:val="0"/>
        <w:spacing w:after="0" w:line="240" w:lineRule="auto"/>
        <w:jc w:val="both"/>
        <w:rPr>
          <w:rFonts w:cstheme="minorHAnsi"/>
          <w:sz w:val="18"/>
          <w:szCs w:val="18"/>
        </w:rPr>
      </w:pPr>
      <w:r w:rsidRPr="005325BB">
        <w:rPr>
          <w:rFonts w:cstheme="minorHAnsi"/>
          <w:bCs/>
          <w:sz w:val="18"/>
          <w:szCs w:val="18"/>
        </w:rPr>
        <w:t>A. Stavro Santarosa, F. Berti, M. Tommasini, A. Calabretti and C. Forzato “Signal-On Fluorescent Imprinted Nanoparticles for Sensing of Phenols in</w:t>
      </w:r>
      <w:r w:rsidR="009E6DE0">
        <w:rPr>
          <w:rFonts w:cstheme="minorHAnsi"/>
          <w:bCs/>
          <w:sz w:val="18"/>
          <w:szCs w:val="18"/>
        </w:rPr>
        <w:t xml:space="preserve"> Aqueous Olive Leaves Extracts”</w:t>
      </w:r>
      <w:r w:rsidRPr="005325BB">
        <w:rPr>
          <w:rFonts w:cstheme="minorHAnsi"/>
          <w:bCs/>
          <w:sz w:val="18"/>
          <w:szCs w:val="18"/>
        </w:rPr>
        <w:t xml:space="preserve"> </w:t>
      </w:r>
      <w:r w:rsidRPr="005325BB">
        <w:rPr>
          <w:rFonts w:cstheme="minorHAnsi"/>
          <w:i/>
          <w:iCs/>
          <w:sz w:val="18"/>
          <w:szCs w:val="18"/>
        </w:rPr>
        <w:t xml:space="preserve">Nanomaterials </w:t>
      </w:r>
      <w:r w:rsidRPr="005325BB">
        <w:rPr>
          <w:rFonts w:cstheme="minorHAnsi"/>
          <w:b/>
          <w:bCs/>
          <w:sz w:val="18"/>
          <w:szCs w:val="18"/>
        </w:rPr>
        <w:t>2020</w:t>
      </w:r>
      <w:r w:rsidRPr="005325BB">
        <w:rPr>
          <w:rFonts w:cstheme="minorHAnsi"/>
          <w:sz w:val="18"/>
          <w:szCs w:val="18"/>
        </w:rPr>
        <w:t xml:space="preserve">, </w:t>
      </w:r>
      <w:r w:rsidRPr="005325BB">
        <w:rPr>
          <w:rFonts w:cstheme="minorHAnsi"/>
          <w:i/>
          <w:iCs/>
          <w:sz w:val="18"/>
          <w:szCs w:val="18"/>
        </w:rPr>
        <w:t>10</w:t>
      </w:r>
      <w:r w:rsidR="009E6DE0">
        <w:rPr>
          <w:rFonts w:cstheme="minorHAnsi"/>
          <w:sz w:val="18"/>
          <w:szCs w:val="18"/>
        </w:rPr>
        <w:t>, 1011.</w:t>
      </w:r>
    </w:p>
    <w:sectPr w:rsidR="00330A4A" w:rsidRPr="005325BB" w:rsidSect="002311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47" w:rsidRDefault="00687647" w:rsidP="0096080B">
      <w:pPr>
        <w:spacing w:after="0" w:line="240" w:lineRule="auto"/>
      </w:pPr>
      <w:r>
        <w:separator/>
      </w:r>
    </w:p>
  </w:endnote>
  <w:endnote w:type="continuationSeparator" w:id="0">
    <w:p w:rsidR="00687647" w:rsidRDefault="00687647" w:rsidP="0096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47" w:rsidRDefault="00687647" w:rsidP="0096080B">
      <w:pPr>
        <w:spacing w:after="0" w:line="240" w:lineRule="auto"/>
      </w:pPr>
      <w:r>
        <w:separator/>
      </w:r>
    </w:p>
  </w:footnote>
  <w:footnote w:type="continuationSeparator" w:id="0">
    <w:p w:rsidR="00687647" w:rsidRDefault="00687647" w:rsidP="00960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466E3"/>
    <w:multiLevelType w:val="hybridMultilevel"/>
    <w:tmpl w:val="C428E9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5435B2"/>
    <w:multiLevelType w:val="hybridMultilevel"/>
    <w:tmpl w:val="53D8F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73400C"/>
    <w:multiLevelType w:val="hybridMultilevel"/>
    <w:tmpl w:val="A0AA3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64"/>
    <w:rsid w:val="000012C7"/>
    <w:rsid w:val="0001721A"/>
    <w:rsid w:val="00026A2E"/>
    <w:rsid w:val="000B6D5F"/>
    <w:rsid w:val="000C6326"/>
    <w:rsid w:val="000D3036"/>
    <w:rsid w:val="000E586B"/>
    <w:rsid w:val="000F63B3"/>
    <w:rsid w:val="000F729E"/>
    <w:rsid w:val="0010392B"/>
    <w:rsid w:val="00127C33"/>
    <w:rsid w:val="00151FBE"/>
    <w:rsid w:val="00162420"/>
    <w:rsid w:val="00173D7B"/>
    <w:rsid w:val="001D48A7"/>
    <w:rsid w:val="00207A08"/>
    <w:rsid w:val="00231149"/>
    <w:rsid w:val="00233C28"/>
    <w:rsid w:val="002579E3"/>
    <w:rsid w:val="002A5202"/>
    <w:rsid w:val="002C063F"/>
    <w:rsid w:val="00314664"/>
    <w:rsid w:val="00330A4A"/>
    <w:rsid w:val="004A1B9F"/>
    <w:rsid w:val="005259E6"/>
    <w:rsid w:val="005325BB"/>
    <w:rsid w:val="005328C0"/>
    <w:rsid w:val="005A739C"/>
    <w:rsid w:val="006814F3"/>
    <w:rsid w:val="00684637"/>
    <w:rsid w:val="00687647"/>
    <w:rsid w:val="006B371A"/>
    <w:rsid w:val="006C3786"/>
    <w:rsid w:val="00714077"/>
    <w:rsid w:val="00740237"/>
    <w:rsid w:val="00742923"/>
    <w:rsid w:val="00780013"/>
    <w:rsid w:val="00793DB3"/>
    <w:rsid w:val="00886B81"/>
    <w:rsid w:val="008E055A"/>
    <w:rsid w:val="0096080B"/>
    <w:rsid w:val="009737B4"/>
    <w:rsid w:val="009B2BF1"/>
    <w:rsid w:val="009E4F48"/>
    <w:rsid w:val="009E6DE0"/>
    <w:rsid w:val="00A51C70"/>
    <w:rsid w:val="00A87FE5"/>
    <w:rsid w:val="00AE23CB"/>
    <w:rsid w:val="00B87575"/>
    <w:rsid w:val="00BA77C3"/>
    <w:rsid w:val="00C94AAF"/>
    <w:rsid w:val="00CD3E37"/>
    <w:rsid w:val="00CE1DC4"/>
    <w:rsid w:val="00D232D1"/>
    <w:rsid w:val="00D97A21"/>
    <w:rsid w:val="00DA3B4F"/>
    <w:rsid w:val="00DB2E65"/>
    <w:rsid w:val="00DC54AC"/>
    <w:rsid w:val="00DC55EF"/>
    <w:rsid w:val="00DE5EC4"/>
    <w:rsid w:val="00E43ADF"/>
    <w:rsid w:val="00F7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BD3BA-532E-4859-A610-F335E1B0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B2E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3DB3"/>
    <w:rPr>
      <w:color w:val="0563C1" w:themeColor="hyperlink"/>
      <w:u w:val="single"/>
    </w:rPr>
  </w:style>
  <w:style w:type="paragraph" w:styleId="Testofumetto">
    <w:name w:val="Balloon Text"/>
    <w:basedOn w:val="Normale"/>
    <w:link w:val="TestofumettoCarattere"/>
    <w:uiPriority w:val="99"/>
    <w:semiHidden/>
    <w:unhideWhenUsed/>
    <w:rsid w:val="00793D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3DB3"/>
    <w:rPr>
      <w:rFonts w:ascii="Segoe UI" w:hAnsi="Segoe UI" w:cs="Segoe UI"/>
      <w:sz w:val="18"/>
      <w:szCs w:val="18"/>
    </w:rPr>
  </w:style>
  <w:style w:type="character" w:customStyle="1" w:styleId="detailwholabel">
    <w:name w:val="detailwholabel"/>
    <w:basedOn w:val="Carpredefinitoparagrafo"/>
    <w:rsid w:val="00DB2E65"/>
  </w:style>
  <w:style w:type="character" w:customStyle="1" w:styleId="Titolo2Carattere">
    <w:name w:val="Titolo 2 Carattere"/>
    <w:basedOn w:val="Carpredefinitoparagrafo"/>
    <w:link w:val="Titolo2"/>
    <w:uiPriority w:val="9"/>
    <w:rsid w:val="00DB2E65"/>
    <w:rPr>
      <w:rFonts w:ascii="Times New Roman" w:eastAsia="Times New Roman" w:hAnsi="Times New Roman" w:cs="Times New Roman"/>
      <w:b/>
      <w:bCs/>
      <w:sz w:val="36"/>
      <w:szCs w:val="36"/>
    </w:rPr>
  </w:style>
  <w:style w:type="character" w:customStyle="1" w:styleId="hit">
    <w:name w:val="hit"/>
    <w:basedOn w:val="Carpredefinitoparagrafo"/>
    <w:rsid w:val="00DB2E65"/>
  </w:style>
  <w:style w:type="paragraph" w:styleId="PreformattatoHTML">
    <w:name w:val="HTML Preformatted"/>
    <w:basedOn w:val="Normale"/>
    <w:link w:val="PreformattatoHTMLCarattere"/>
    <w:uiPriority w:val="99"/>
    <w:semiHidden/>
    <w:unhideWhenUsed/>
    <w:rsid w:val="0068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684637"/>
    <w:rPr>
      <w:rFonts w:ascii="Courier New" w:eastAsia="Times New Roman" w:hAnsi="Courier New" w:cs="Courier New"/>
      <w:sz w:val="20"/>
      <w:szCs w:val="20"/>
    </w:rPr>
  </w:style>
  <w:style w:type="table" w:styleId="Grigliatabella">
    <w:name w:val="Table Grid"/>
    <w:basedOn w:val="Tabellanormale"/>
    <w:uiPriority w:val="39"/>
    <w:rsid w:val="0010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96080B"/>
    <w:pPr>
      <w:spacing w:after="0" w:line="240" w:lineRule="auto"/>
    </w:pPr>
    <w:rPr>
      <w:sz w:val="20"/>
      <w:szCs w:val="20"/>
      <w:lang w:val="it-IT"/>
    </w:rPr>
  </w:style>
  <w:style w:type="character" w:customStyle="1" w:styleId="TestonotadichiusuraCarattere">
    <w:name w:val="Testo nota di chiusura Carattere"/>
    <w:basedOn w:val="Carpredefinitoparagrafo"/>
    <w:link w:val="Testonotadichiusura"/>
    <w:uiPriority w:val="99"/>
    <w:semiHidden/>
    <w:rsid w:val="0096080B"/>
    <w:rPr>
      <w:sz w:val="20"/>
      <w:szCs w:val="20"/>
      <w:lang w:val="it-IT"/>
    </w:rPr>
  </w:style>
  <w:style w:type="character" w:styleId="Rimandonotadichiusura">
    <w:name w:val="endnote reference"/>
    <w:basedOn w:val="Carpredefinitoparagrafo"/>
    <w:uiPriority w:val="99"/>
    <w:semiHidden/>
    <w:unhideWhenUsed/>
    <w:rsid w:val="0096080B"/>
    <w:rPr>
      <w:vertAlign w:val="superscript"/>
    </w:rPr>
  </w:style>
  <w:style w:type="paragraph" w:styleId="Paragrafoelenco">
    <w:name w:val="List Paragraph"/>
    <w:basedOn w:val="Normale"/>
    <w:uiPriority w:val="34"/>
    <w:qFormat/>
    <w:rsid w:val="00CD3E37"/>
    <w:pPr>
      <w:ind w:left="720"/>
      <w:contextualSpacing/>
    </w:pPr>
  </w:style>
  <w:style w:type="character" w:customStyle="1" w:styleId="current-selection">
    <w:name w:val="current-selection"/>
    <w:basedOn w:val="Carpredefinitoparagrafo"/>
    <w:rsid w:val="00CD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473">
      <w:bodyDiv w:val="1"/>
      <w:marLeft w:val="0"/>
      <w:marRight w:val="0"/>
      <w:marTop w:val="0"/>
      <w:marBottom w:val="0"/>
      <w:divBdr>
        <w:top w:val="none" w:sz="0" w:space="0" w:color="auto"/>
        <w:left w:val="none" w:sz="0" w:space="0" w:color="auto"/>
        <w:bottom w:val="none" w:sz="0" w:space="0" w:color="auto"/>
        <w:right w:val="none" w:sz="0" w:space="0" w:color="auto"/>
      </w:divBdr>
      <w:divsChild>
        <w:div w:id="2050840052">
          <w:marLeft w:val="0"/>
          <w:marRight w:val="0"/>
          <w:marTop w:val="0"/>
          <w:marBottom w:val="0"/>
          <w:divBdr>
            <w:top w:val="none" w:sz="0" w:space="0" w:color="auto"/>
            <w:left w:val="none" w:sz="0" w:space="0" w:color="auto"/>
            <w:bottom w:val="none" w:sz="0" w:space="0" w:color="auto"/>
            <w:right w:val="none" w:sz="0" w:space="0" w:color="auto"/>
          </w:divBdr>
        </w:div>
      </w:divsChild>
    </w:div>
    <w:div w:id="484513487">
      <w:bodyDiv w:val="1"/>
      <w:marLeft w:val="0"/>
      <w:marRight w:val="0"/>
      <w:marTop w:val="0"/>
      <w:marBottom w:val="0"/>
      <w:divBdr>
        <w:top w:val="none" w:sz="0" w:space="0" w:color="auto"/>
        <w:left w:val="none" w:sz="0" w:space="0" w:color="auto"/>
        <w:bottom w:val="none" w:sz="0" w:space="0" w:color="auto"/>
        <w:right w:val="none" w:sz="0" w:space="0" w:color="auto"/>
      </w:divBdr>
    </w:div>
    <w:div w:id="895892846">
      <w:bodyDiv w:val="1"/>
      <w:marLeft w:val="0"/>
      <w:marRight w:val="0"/>
      <w:marTop w:val="0"/>
      <w:marBottom w:val="0"/>
      <w:divBdr>
        <w:top w:val="none" w:sz="0" w:space="0" w:color="auto"/>
        <w:left w:val="none" w:sz="0" w:space="0" w:color="auto"/>
        <w:bottom w:val="none" w:sz="0" w:space="0" w:color="auto"/>
        <w:right w:val="none" w:sz="0" w:space="0" w:color="auto"/>
      </w:divBdr>
    </w:div>
    <w:div w:id="1125074822">
      <w:bodyDiv w:val="1"/>
      <w:marLeft w:val="0"/>
      <w:marRight w:val="0"/>
      <w:marTop w:val="0"/>
      <w:marBottom w:val="0"/>
      <w:divBdr>
        <w:top w:val="none" w:sz="0" w:space="0" w:color="auto"/>
        <w:left w:val="none" w:sz="0" w:space="0" w:color="auto"/>
        <w:bottom w:val="none" w:sz="0" w:space="0" w:color="auto"/>
        <w:right w:val="none" w:sz="0" w:space="0" w:color="auto"/>
      </w:divBdr>
    </w:div>
    <w:div w:id="1174875278">
      <w:bodyDiv w:val="1"/>
      <w:marLeft w:val="0"/>
      <w:marRight w:val="0"/>
      <w:marTop w:val="0"/>
      <w:marBottom w:val="0"/>
      <w:divBdr>
        <w:top w:val="none" w:sz="0" w:space="0" w:color="auto"/>
        <w:left w:val="none" w:sz="0" w:space="0" w:color="auto"/>
        <w:bottom w:val="none" w:sz="0" w:space="0" w:color="auto"/>
        <w:right w:val="none" w:sz="0" w:space="0" w:color="auto"/>
      </w:divBdr>
    </w:div>
    <w:div w:id="1882787335">
      <w:bodyDiv w:val="1"/>
      <w:marLeft w:val="0"/>
      <w:marRight w:val="0"/>
      <w:marTop w:val="0"/>
      <w:marBottom w:val="0"/>
      <w:divBdr>
        <w:top w:val="none" w:sz="0" w:space="0" w:color="auto"/>
        <w:left w:val="none" w:sz="0" w:space="0" w:color="auto"/>
        <w:bottom w:val="none" w:sz="0" w:space="0" w:color="auto"/>
        <w:right w:val="none" w:sz="0" w:space="0" w:color="auto"/>
      </w:divBdr>
      <w:divsChild>
        <w:div w:id="156594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5A1D-AD3D-48A7-85B2-8B181274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1254</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forzato</dc:creator>
  <cp:keywords/>
  <dc:description/>
  <cp:lastModifiedBy>Forzato</cp:lastModifiedBy>
  <cp:revision>6</cp:revision>
  <cp:lastPrinted>2018-01-18T09:07:00Z</cp:lastPrinted>
  <dcterms:created xsi:type="dcterms:W3CDTF">2020-05-26T10:31:00Z</dcterms:created>
  <dcterms:modified xsi:type="dcterms:W3CDTF">2020-05-27T08:09:00Z</dcterms:modified>
</cp:coreProperties>
</file>